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709"/>
        </w:tabs>
        <w:spacing w:line="360" w:lineRule="auto"/>
        <w:ind w:left="5103" w:firstLine="0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УТВЕРЖДЕН</w:t>
      </w:r>
      <w:bookmarkStart w:id="0" w:name="_GoBack"/>
      <w:bookmarkEnd w:id="0"/>
    </w:p>
    <w:p>
      <w:pPr>
        <w:tabs>
          <w:tab w:val="left" w:pos="709"/>
        </w:tabs>
        <w:ind w:left="5103" w:firstLine="0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постановлением</w:t>
      </w:r>
    </w:p>
    <w:p>
      <w:pPr>
        <w:tabs>
          <w:tab w:val="left" w:pos="709"/>
        </w:tabs>
        <w:ind w:left="5103" w:firstLine="0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Администрации Тазовского района</w:t>
      </w:r>
    </w:p>
    <w:p>
      <w:pPr>
        <w:tabs>
          <w:tab w:val="left" w:pos="709"/>
        </w:tabs>
        <w:ind w:left="5103" w:firstLine="0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от 01 февраля 2021 года № 46-п</w:t>
      </w:r>
    </w:p>
    <w:p>
      <w:pPr>
        <w:tabs>
          <w:tab w:val="left" w:pos="709"/>
        </w:tabs>
        <w:autoSpaceDE w:val="0"/>
        <w:autoSpaceDN w:val="0"/>
        <w:adjustRightInd w:val="0"/>
        <w:ind w:left="0" w:firstLine="6521"/>
        <w:jc w:val="right"/>
        <w:rPr>
          <w:rFonts w:ascii="PT Astra Serif" w:eastAsia="Times New Roman" w:hAnsi="PT Astra Serif"/>
          <w:sz w:val="28"/>
          <w:szCs w:val="28"/>
          <w:lang w:eastAsia="ru-RU"/>
        </w:rPr>
      </w:pPr>
    </w:p>
    <w:p>
      <w:pPr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p>
      <w:pPr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p>
      <w:pPr>
        <w:tabs>
          <w:tab w:val="left" w:pos="0"/>
        </w:tabs>
        <w:ind w:left="0" w:firstLine="0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>
        <w:rPr>
          <w:rFonts w:ascii="PT Astra Serif" w:eastAsia="Times New Roman" w:hAnsi="PT Astra Serif"/>
          <w:b/>
          <w:sz w:val="28"/>
          <w:szCs w:val="28"/>
          <w:lang w:eastAsia="ru-RU"/>
        </w:rPr>
        <w:t>Административный регламент</w:t>
      </w:r>
    </w:p>
    <w:p>
      <w:pPr>
        <w:tabs>
          <w:tab w:val="left" w:pos="0"/>
        </w:tabs>
        <w:ind w:left="0" w:firstLine="0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  <w:r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предоставления муниципальной услуги </w:t>
      </w:r>
      <w:r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«Заключение договора безвозмездной передачи жилого помещения (расприватизация) </w:t>
      </w:r>
    </w:p>
    <w:p>
      <w:pPr>
        <w:tabs>
          <w:tab w:val="left" w:pos="0"/>
        </w:tabs>
        <w:ind w:left="0" w:firstLine="0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  <w:r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на территории муниципального округа Тазовский район </w:t>
      </w:r>
    </w:p>
    <w:p>
      <w:pPr>
        <w:tabs>
          <w:tab w:val="left" w:pos="0"/>
        </w:tabs>
        <w:ind w:left="0" w:firstLine="0"/>
        <w:jc w:val="center"/>
        <w:rPr>
          <w:rFonts w:ascii="PT Astra Serif" w:eastAsia="Times New Roman" w:hAnsi="PT Astra Serif"/>
          <w:b/>
          <w:bCs/>
          <w:sz w:val="28"/>
          <w:szCs w:val="28"/>
          <w:lang w:eastAsia="ru-RU"/>
        </w:rPr>
      </w:pPr>
      <w:r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Ямало-Ненецкого автономного округа» </w:t>
      </w:r>
    </w:p>
    <w:p>
      <w:pPr>
        <w:tabs>
          <w:tab w:val="left" w:pos="0"/>
        </w:tabs>
        <w:ind w:left="0" w:firstLine="6521"/>
        <w:jc w:val="center"/>
        <w:rPr>
          <w:rFonts w:ascii="PT Astra Serif" w:eastAsia="Times New Roman" w:hAnsi="PT Astra Serif"/>
          <w:bCs/>
          <w:sz w:val="28"/>
          <w:szCs w:val="28"/>
          <w:lang w:eastAsia="ru-RU"/>
        </w:rPr>
      </w:pPr>
    </w:p>
    <w:p>
      <w:pPr>
        <w:tabs>
          <w:tab w:val="left" w:pos="0"/>
        </w:tabs>
        <w:ind w:left="0" w:firstLine="6521"/>
        <w:jc w:val="center"/>
        <w:rPr>
          <w:rFonts w:ascii="PT Astra Serif" w:eastAsia="Times New Roman" w:hAnsi="PT Astra Serif"/>
          <w:bCs/>
          <w:sz w:val="28"/>
          <w:szCs w:val="28"/>
          <w:lang w:eastAsia="ru-RU"/>
        </w:rPr>
      </w:pPr>
    </w:p>
    <w:p>
      <w:pPr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Общие положения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Административный регламент предоставления муниципальной услуги «Заключение договора безвозмездной передачи жилого помещения (расприватизация) на территории муниципального округа Тазовский район Ямало-Ненецкого автономного округа» (далее - регламент, муниципальная услуга) разработан в соответствии с Федеральным </w:t>
      </w:r>
      <w:hyperlink r:id="rId8" w:history="1">
        <w:r>
          <w:rPr>
            <w:rStyle w:val="a3"/>
            <w:rFonts w:ascii="PT Astra Serif" w:hAnsi="PT Astra Serif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PT Astra Serif" w:hAnsi="PT Astra Serif"/>
          <w:sz w:val="28"/>
          <w:szCs w:val="28"/>
        </w:rPr>
        <w:t xml:space="preserve">                                           от 27 июля 2010 года № 210-ФЗ «Об организации предоставления государственных и муниципальных услуг» (далее – Федеральный закон         210-ФЗ), в целях повышения качества предоставления муниципальной услуги, и устанавливает порядок и стандарт предоставления муниципальной услуги.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Круг заявителей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Заявителями на предоставление муниципальной услуги являются: физические лица либо их уполномоченные представители, обратившиеся           в департамент имущественных и земельных отношений Администрации Тазовского района (далее – департамент), представляющий муниципальную услугу, с запросом о предоставлении муниципальной услуги, выраженным        в письменной форме. 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Требования к порядку информирования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 предоставлении муниципальной услуги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Порядок информирования о предоставлении муниципальной услуги:</w:t>
      </w:r>
    </w:p>
    <w:p>
      <w:pPr>
        <w:widowControl w:val="0"/>
        <w:numPr>
          <w:ilvl w:val="2"/>
          <w:numId w:val="11"/>
        </w:numPr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содержится, в том числе       </w:t>
      </w:r>
      <w:r>
        <w:rPr>
          <w:rFonts w:ascii="PT Astra Serif" w:hAnsi="PT Astra Serif"/>
          <w:sz w:val="28"/>
          <w:szCs w:val="28"/>
        </w:rPr>
        <w:lastRenderedPageBreak/>
        <w:t>на официальном сайте департамента в информационно-телекоммуникационной сети «Интернет» (http://www.dizoadm.ru.), а также в государственной информационной системе «Региональный портал государственных                     и  муниципальных услуг (функций) Ямало-Ненецкого автономного округа» (</w:t>
      </w:r>
      <w:hyperlink r:id="rId9" w:history="1">
        <w:r>
          <w:rPr>
            <w:rStyle w:val="a3"/>
            <w:rFonts w:ascii="PT Astra Serif" w:hAnsi="PT Astra Serif"/>
            <w:color w:val="000000"/>
            <w:sz w:val="28"/>
            <w:szCs w:val="28"/>
            <w:u w:val="none"/>
          </w:rPr>
          <w:t>http://www.pgu-yamal.ru</w:t>
        </w:r>
      </w:hyperlink>
      <w:r>
        <w:rPr>
          <w:rFonts w:ascii="PT Astra Serif" w:hAnsi="PT Astra Serif"/>
          <w:color w:val="000000"/>
          <w:sz w:val="28"/>
          <w:szCs w:val="28"/>
        </w:rPr>
        <w:t xml:space="preserve">) </w:t>
      </w:r>
      <w:r>
        <w:rPr>
          <w:rFonts w:ascii="PT Astra Serif" w:hAnsi="PT Astra Serif"/>
          <w:sz w:val="28"/>
          <w:szCs w:val="28"/>
        </w:rPr>
        <w:t>(далее - Региональный портал) и федеральной государственной информационной системе «Единый портал государственных  и муниципальных услуг (функций)» (http://www.</w:t>
      </w:r>
      <w:hyperlink r:id="rId10" w:tgtFrame="_blank" w:history="1">
        <w:r>
          <w:rPr>
            <w:rStyle w:val="a3"/>
            <w:rFonts w:ascii="PT Astra Serif" w:hAnsi="PT Astra Serif"/>
            <w:bCs/>
            <w:color w:val="000000"/>
            <w:sz w:val="28"/>
            <w:szCs w:val="28"/>
            <w:u w:val="none"/>
          </w:rPr>
          <w:t>gosuslugi.ru</w:t>
        </w:r>
      </w:hyperlink>
      <w:r>
        <w:rPr>
          <w:rFonts w:ascii="PT Astra Serif" w:hAnsi="PT Astra Serif"/>
          <w:color w:val="000000"/>
          <w:sz w:val="28"/>
          <w:szCs w:val="28"/>
        </w:rPr>
        <w:t xml:space="preserve">) </w:t>
      </w:r>
      <w:r>
        <w:rPr>
          <w:rFonts w:ascii="PT Astra Serif" w:hAnsi="PT Astra Serif"/>
          <w:sz w:val="28"/>
          <w:szCs w:val="28"/>
        </w:rPr>
        <w:t xml:space="preserve">                               (далее - Единый портал).</w:t>
      </w:r>
    </w:p>
    <w:p>
      <w:pPr>
        <w:widowControl w:val="0"/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bookmarkStart w:id="1" w:name="sub_2436"/>
      <w:r>
        <w:rPr>
          <w:rFonts w:ascii="PT Astra Serif" w:hAnsi="PT Astra Serif"/>
          <w:sz w:val="28"/>
          <w:szCs w:val="28"/>
        </w:rPr>
        <w:t>1.3.2.</w:t>
      </w:r>
      <w:r>
        <w:rPr>
          <w:rFonts w:ascii="PT Astra Serif" w:hAnsi="PT Astra Serif"/>
          <w:sz w:val="28"/>
          <w:szCs w:val="28"/>
        </w:rPr>
        <w:tab/>
        <w:t xml:space="preserve">Справочная информация о </w:t>
      </w:r>
      <w:r>
        <w:rPr>
          <w:rFonts w:ascii="PT Astra Serif" w:hAnsi="PT Astra Serif" w:cs="Arial"/>
          <w:sz w:val="28"/>
          <w:szCs w:val="28"/>
        </w:rPr>
        <w:t>местонахождении, графике работы</w:t>
      </w:r>
      <w:r>
        <w:rPr>
          <w:rFonts w:ascii="PT Astra Serif" w:hAnsi="PT Astra Serif"/>
          <w:sz w:val="28"/>
          <w:szCs w:val="28"/>
        </w:rPr>
        <w:t xml:space="preserve"> департамента, справочных телефонах отдела приватизации и оформления прав на муниципальное имущества управления муниципальной собственности департамента (далее – отдел), об адресах официальной</w:t>
      </w:r>
      <w:r>
        <w:rPr>
          <w:rFonts w:ascii="PT Astra Serif" w:hAnsi="PT Astra Serif" w:cs="Arial"/>
          <w:sz w:val="28"/>
          <w:szCs w:val="28"/>
        </w:rPr>
        <w:t xml:space="preserve"> электронной                         почты</w:t>
      </w:r>
      <w:r>
        <w:rPr>
          <w:rFonts w:ascii="PT Astra Serif" w:hAnsi="PT Astra Serif"/>
          <w:sz w:val="28"/>
          <w:szCs w:val="28"/>
        </w:rPr>
        <w:t xml:space="preserve"> размещена на официальном сайте департамента в информационно-телекоммуникационной сети «Интернет» (http://www.dizoadm.ru.),</w:t>
      </w:r>
      <w:r>
        <w:rPr>
          <w:rFonts w:ascii="PT Astra Serif" w:hAnsi="PT Astra Serif" w:cs="Arial"/>
          <w:sz w:val="28"/>
          <w:szCs w:val="28"/>
        </w:rPr>
        <w:t xml:space="preserve"> на стендах     в  местах предоставления </w:t>
      </w:r>
      <w:r>
        <w:rPr>
          <w:rFonts w:ascii="PT Astra Serif" w:hAnsi="PT Astra Serif"/>
          <w:sz w:val="28"/>
          <w:szCs w:val="28"/>
        </w:rPr>
        <w:t>муниципальной</w:t>
      </w:r>
      <w:r>
        <w:rPr>
          <w:rFonts w:ascii="PT Astra Serif" w:hAnsi="PT Astra Serif" w:cs="Arial"/>
          <w:sz w:val="28"/>
          <w:szCs w:val="28"/>
        </w:rPr>
        <w:t xml:space="preserve"> услуги</w:t>
      </w:r>
      <w:r>
        <w:rPr>
          <w:rFonts w:ascii="PT Astra Serif" w:hAnsi="PT Astra Serif"/>
          <w:sz w:val="28"/>
          <w:szCs w:val="28"/>
        </w:rPr>
        <w:t>.</w:t>
      </w:r>
      <w:bookmarkEnd w:id="1"/>
      <w:r>
        <w:rPr>
          <w:rFonts w:ascii="PT Astra Serif" w:hAnsi="PT Astra Serif"/>
          <w:sz w:val="28"/>
          <w:szCs w:val="28"/>
        </w:rPr>
        <w:t xml:space="preserve"> 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1.4.</w:t>
      </w:r>
      <w:r>
        <w:rPr>
          <w:rFonts w:ascii="PT Astra Serif" w:hAnsi="PT Astra Serif"/>
          <w:sz w:val="28"/>
          <w:szCs w:val="28"/>
        </w:rPr>
        <w:tab/>
        <w:t>Информирование заявителей проводится в двух формах: устное       и письменное.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 ответах на телефонные звонки и обращения заявителей лично             в приемные часы специалисты департамента, участвующие в предоставлении муниципальной услуги, подробно и в вежливой (корректной) форме информируют обратившихся по интересующим их вопросам. Ответ                  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                    его информацию.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Устное информирование обратившегося лица осуществляется                             не более 15 минут.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          для заинтересованного лица время для устного информирования.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                по вопросам предоставления муниципальной услуги.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Ответ на обращение дается в течение 30 дней со дня регистрации письменного обращения в департаменте.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Специалисты департамента, участвующие в предоставлении муниципальной услуги, ответственные за рассмотрение обращения, обеспечивают объективное, всестороннее и своевременное рассмотрение </w:t>
      </w:r>
      <w:r>
        <w:rPr>
          <w:rFonts w:ascii="PT Astra Serif" w:hAnsi="PT Astra Serif"/>
          <w:sz w:val="28"/>
          <w:szCs w:val="28"/>
        </w:rPr>
        <w:lastRenderedPageBreak/>
        <w:t>обращения, готовят письменный ответ по существу поставленных вопросов.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Ответ на обращение, содержащий фамилию и номер телефона исполнителя, подписывается начальником департамента либо уполномоченным им лицом и направляется в форме электронного документа по адресу электронной почты или в письменной форме по почтовому адресу, указанному в обращении.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если в обращении о предоставлении письменной информации     не указаны фамилия заинтересованного лица, направившего обращение,         или почтовый адрес, по которому должен быть направлен ответ, ответ                     на обращение не дается.</w:t>
      </w:r>
      <w:r>
        <w:rPr>
          <w:rFonts w:ascii="PT Astra Serif" w:hAnsi="PT Astra Serif"/>
          <w:b/>
          <w:sz w:val="28"/>
          <w:szCs w:val="28"/>
        </w:rPr>
        <w:t xml:space="preserve">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Стандарт предоставления муниципальной услуги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6521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numPr>
          <w:ilvl w:val="1"/>
          <w:numId w:val="12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Наименование муниципальной услуги: «Заключение договора безвозмездной передачи жилого помещения (расприватизация) на территории муниципального округа Тазовский район Ямало-Ненецкого автономного округа».  </w:t>
      </w:r>
    </w:p>
    <w:p>
      <w:pPr>
        <w:widowControl w:val="0"/>
        <w:numPr>
          <w:ilvl w:val="1"/>
          <w:numId w:val="12"/>
        </w:numPr>
        <w:tabs>
          <w:tab w:val="left" w:pos="709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Наименование исполнителя муниципальной услуги.</w:t>
      </w:r>
    </w:p>
    <w:p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ind w:left="0" w:firstLine="708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Муниципальную услугу предоставляет Администрация Тазовского района. </w:t>
      </w:r>
    </w:p>
    <w:p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ind w:left="0" w:firstLine="708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Непосредственное предоставление муниципальной услуги осуществляет отдел приватизации и оформления прав на муниципальное имущество управления муниципальной собственности департамента имущественных          и земельных отношений Администрации Тазовского района.</w:t>
      </w:r>
    </w:p>
    <w:p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ind w:left="0" w:firstLine="708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Специалистам отдела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       в муниципальном округе Тазовский район Ямало-Ненецкого автономного округа (далее – муниципальный округ).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Описание результата предоставления муниципальной услуги</w:t>
      </w:r>
    </w:p>
    <w:p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ind w:left="0" w:firstLine="6521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tabs>
          <w:tab w:val="left" w:pos="0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2.3.</w:t>
      </w:r>
      <w:r>
        <w:rPr>
          <w:rFonts w:ascii="PT Astra Serif" w:hAnsi="PT Astra Serif"/>
          <w:sz w:val="28"/>
          <w:szCs w:val="28"/>
        </w:rPr>
        <w:tab/>
        <w:t>Результатом предоставления муниципальной услуги является:</w:t>
      </w:r>
    </w:p>
    <w:p>
      <w:pPr>
        <w:pStyle w:val="a4"/>
        <w:numPr>
          <w:ilvl w:val="0"/>
          <w:numId w:val="24"/>
        </w:numPr>
        <w:tabs>
          <w:tab w:val="left" w:pos="0"/>
          <w:tab w:val="left" w:pos="1134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заключение договора безвозмездной передачи жилого помещения (расприватизация) (далее – договор передачи);</w:t>
      </w:r>
    </w:p>
    <w:p>
      <w:pPr>
        <w:pStyle w:val="a4"/>
        <w:numPr>
          <w:ilvl w:val="0"/>
          <w:numId w:val="24"/>
        </w:numPr>
        <w:tabs>
          <w:tab w:val="left" w:pos="0"/>
          <w:tab w:val="left" w:pos="1134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отказ в заключении договора безвозмездной передачи жилого помещения (расприватизация). </w:t>
      </w:r>
    </w:p>
    <w:p>
      <w:pPr>
        <w:pStyle w:val="a4"/>
        <w:tabs>
          <w:tab w:val="left" w:pos="0"/>
        </w:tabs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tabs>
          <w:tab w:val="left" w:pos="0"/>
        </w:tabs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tabs>
          <w:tab w:val="left" w:pos="0"/>
        </w:tabs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tabs>
          <w:tab w:val="left" w:pos="0"/>
        </w:tabs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lastRenderedPageBreak/>
        <w:t xml:space="preserve">Срок предоставления муниципальной услуги, 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срок выдачи (направления) документов 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или совершения действия, являющихся результатом 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предоставления муниципальной услуги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6521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Решение вопроса о безвозмездной передаче жилого помещения        в собственность муниципального округа Тазовский район принимается               в двухмесячный срок с момента обращения заявителя (получения департаментом документов согласно перечню, указанному в пункте                  10 настоящего регламента). 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Нормативные правовые акты, регулирующие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предоставление муниципальной услуги</w:t>
      </w:r>
    </w:p>
    <w:p>
      <w:pPr>
        <w:widowControl w:val="0"/>
        <w:autoSpaceDE w:val="0"/>
        <w:autoSpaceDN w:val="0"/>
        <w:adjustRightInd w:val="0"/>
        <w:ind w:left="0" w:firstLine="0"/>
        <w:jc w:val="center"/>
        <w:outlineLvl w:val="2"/>
        <w:rPr>
          <w:rFonts w:ascii="PT Astra Serif" w:hAnsi="PT Astra Serif"/>
          <w:b/>
          <w:sz w:val="28"/>
          <w:szCs w:val="28"/>
        </w:rPr>
      </w:pPr>
    </w:p>
    <w:p>
      <w:pPr>
        <w:widowControl w:val="0"/>
        <w:numPr>
          <w:ilvl w:val="1"/>
          <w:numId w:val="13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Перечень нормативных правовых актов, регулирующих предоставление муниципальной услуги (с указанием их реквизитов                     и источников официального опубликования), размещен                                        на официальном сайте органов местного самоуправления муниципального округа Тазовский район, сайте Уполномоченного органа </w:t>
      </w:r>
      <w:r>
        <w:rPr>
          <w:rFonts w:ascii="PT Astra Serif" w:hAnsi="PT Astra Serif"/>
          <w:sz w:val="28"/>
          <w:szCs w:val="28"/>
        </w:rPr>
        <w:t>в разделе «Нормативные документы»</w:t>
      </w:r>
      <w:r>
        <w:rPr>
          <w:rFonts w:ascii="PT Astra Serif" w:hAnsi="PT Astra Serif"/>
          <w:bCs/>
          <w:sz w:val="28"/>
          <w:szCs w:val="28"/>
        </w:rPr>
        <w:t>, на Едином портале и Региональном портале.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Исчерпывающий перечень документов, необходимых в соответствии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 нормативными правовыми актами для предоставления муниципальной услуги и услуг, которые являются необходимыми и обязательными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для предоставления муниципальной услуги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numPr>
          <w:ilvl w:val="1"/>
          <w:numId w:val="13"/>
        </w:numPr>
        <w:tabs>
          <w:tab w:val="left" w:pos="0"/>
          <w:tab w:val="left" w:pos="1276"/>
        </w:tabs>
        <w:ind w:left="0" w:firstLine="709"/>
        <w:rPr>
          <w:rFonts w:ascii="PT Astra Serif" w:hAnsi="PT Astra Serif"/>
          <w:sz w:val="28"/>
          <w:szCs w:val="28"/>
        </w:rPr>
      </w:pPr>
      <w:bookmarkStart w:id="2" w:name="Par310"/>
      <w:bookmarkEnd w:id="2"/>
      <w:r>
        <w:rPr>
          <w:rFonts w:ascii="PT Astra Serif" w:hAnsi="PT Astra Serif"/>
          <w:sz w:val="28"/>
          <w:szCs w:val="28"/>
        </w:rPr>
        <w:t>Для получения муниципальной услуги заявитель предоставляет           в департамент:</w:t>
      </w:r>
    </w:p>
    <w:p>
      <w:pPr>
        <w:pStyle w:val="a4"/>
        <w:numPr>
          <w:ilvl w:val="0"/>
          <w:numId w:val="25"/>
        </w:numPr>
        <w:tabs>
          <w:tab w:val="left" w:pos="0"/>
          <w:tab w:val="left" w:pos="1134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заявление (по форме согласно приложению № 1 к настоящему регламенту) о безвозмездной передаче жилого помещения (расприватизация);</w:t>
      </w:r>
    </w:p>
    <w:p>
      <w:pPr>
        <w:pStyle w:val="a4"/>
        <w:numPr>
          <w:ilvl w:val="0"/>
          <w:numId w:val="25"/>
        </w:numPr>
        <w:tabs>
          <w:tab w:val="left" w:pos="0"/>
          <w:tab w:val="left" w:pos="1134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копии документа с предъявлением оригиналов, удостоверяющих личность граждан Российской Федерации, которые передают жилые помещения в собственность муниципального округа Тазовский район             или собственность поселений муниципального образования, для граждан старше 14 лет – паспорт гражданина Российской Федерации, для детей              до 14 лет – свидетельство о рождении;</w:t>
      </w:r>
    </w:p>
    <w:p>
      <w:pPr>
        <w:pStyle w:val="a4"/>
        <w:numPr>
          <w:ilvl w:val="0"/>
          <w:numId w:val="25"/>
        </w:numPr>
        <w:tabs>
          <w:tab w:val="left" w:pos="0"/>
          <w:tab w:val="left" w:pos="1134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оригиналы правоустанавливающих документов (договор передачи (приватизации) жилого помещения в собственность граждан);</w:t>
      </w:r>
    </w:p>
    <w:p>
      <w:pPr>
        <w:pStyle w:val="a4"/>
        <w:numPr>
          <w:ilvl w:val="0"/>
          <w:numId w:val="25"/>
        </w:numPr>
        <w:tabs>
          <w:tab w:val="left" w:pos="0"/>
          <w:tab w:val="left" w:pos="1134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оригинал справки о технической характеристике жилого помещения       и оригинал справки об отсутствии самовольных перепланировки                            </w:t>
      </w:r>
      <w:r>
        <w:rPr>
          <w:rFonts w:ascii="PT Astra Serif" w:hAnsi="PT Astra Serif"/>
          <w:sz w:val="28"/>
          <w:szCs w:val="28"/>
        </w:rPr>
        <w:lastRenderedPageBreak/>
        <w:t>и реконструкции из учреждения, осуществляющего технический учет жилищного фонда.</w:t>
      </w:r>
    </w:p>
    <w:p>
      <w:pPr>
        <w:pStyle w:val="a4"/>
        <w:tabs>
          <w:tab w:val="left" w:pos="0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Специалисты департамента не вправе требовать от заявителя предоставления документов, не указанных в перечне документов, необходимых для предоставления муниципальной услуги. 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Исчерпывающий перечень документов, необходимых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и иных органов, участвующих в предоставлении муниципальных услуг,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 которые заявитель вправе представить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numPr>
          <w:ilvl w:val="2"/>
          <w:numId w:val="13"/>
        </w:numPr>
        <w:tabs>
          <w:tab w:val="left" w:pos="0"/>
          <w:tab w:val="left" w:pos="1560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Для получения муниципальной услуги заявитель вправе предоставить в департамент:</w:t>
      </w:r>
    </w:p>
    <w:p>
      <w:pPr>
        <w:pStyle w:val="a4"/>
        <w:numPr>
          <w:ilvl w:val="0"/>
          <w:numId w:val="26"/>
        </w:numPr>
        <w:tabs>
          <w:tab w:val="left" w:pos="0"/>
          <w:tab w:val="left" w:pos="1134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оригинал документа подтверждающий, что данное жилое помещение является единственным местом проживания на всей территории Российской Федерации (справка о правах отдельного лица на объекты жилищного фонда   на всей территории Российской Федерации из Единого государственного реестра недвижимости);</w:t>
      </w:r>
    </w:p>
    <w:p>
      <w:pPr>
        <w:pStyle w:val="a4"/>
        <w:numPr>
          <w:ilvl w:val="0"/>
          <w:numId w:val="26"/>
        </w:numPr>
        <w:tabs>
          <w:tab w:val="left" w:pos="0"/>
          <w:tab w:val="left" w:pos="1134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оригинал справки от организации, предоставляющей коммунальные услуги, об отсутствии задолженности по оплате за коммунальные услуги            и о гражданах, зарегистрированных в передаваемом жилом помещении;</w:t>
      </w:r>
    </w:p>
    <w:p>
      <w:pPr>
        <w:pStyle w:val="a4"/>
        <w:numPr>
          <w:ilvl w:val="0"/>
          <w:numId w:val="26"/>
        </w:numPr>
        <w:tabs>
          <w:tab w:val="left" w:pos="0"/>
          <w:tab w:val="left" w:pos="1134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оригинал разрешение органа опеки и попечительства на отчуждение данного жилого помещения в муниципальную собственность, в тех случаях, если одним из собственников жилого помещения является несовершеннолетний ребенок;</w:t>
      </w:r>
    </w:p>
    <w:p>
      <w:pPr>
        <w:pStyle w:val="a4"/>
        <w:numPr>
          <w:ilvl w:val="0"/>
          <w:numId w:val="26"/>
        </w:numPr>
        <w:tabs>
          <w:tab w:val="left" w:pos="0"/>
          <w:tab w:val="left" w:pos="1134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оригинал справки о составе семьи, выдаваемой Администрацией поселения;</w:t>
      </w:r>
    </w:p>
    <w:p>
      <w:pPr>
        <w:pStyle w:val="a4"/>
        <w:numPr>
          <w:ilvl w:val="0"/>
          <w:numId w:val="26"/>
        </w:numPr>
        <w:tabs>
          <w:tab w:val="left" w:pos="0"/>
          <w:tab w:val="left" w:pos="1134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оригинал справки из Управления Федеральной миграционной службы России по Ямало-Ненецкому автономному округу в Тазовском районе                о подтверждении регистрации граждан    по данному адресу.</w:t>
      </w:r>
    </w:p>
    <w:p>
      <w:pPr>
        <w:pStyle w:val="a4"/>
        <w:tabs>
          <w:tab w:val="left" w:pos="0"/>
          <w:tab w:val="left" w:pos="1134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Заявитель вправе предоставить документы, указанные в подпункте 2.6.1 настоящего пункта, по собственной инициативе.</w:t>
      </w:r>
    </w:p>
    <w:p>
      <w:pPr>
        <w:pStyle w:val="a4"/>
        <w:tabs>
          <w:tab w:val="left" w:pos="0"/>
          <w:tab w:val="left" w:pos="1134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Не предоставление заявителем документов, указанных в подпункте 2.6.1 настоящего пункта, не является основанием для отказа в предоставлении муниципальной услуги.</w:t>
      </w:r>
    </w:p>
    <w:p>
      <w:pPr>
        <w:pStyle w:val="a4"/>
        <w:tabs>
          <w:tab w:val="left" w:pos="0"/>
          <w:tab w:val="left" w:pos="1134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Для предоставления муниципальной услуги департамент в рамках межведомственного информационного взаимодействия самостоятельно запрашивает в иных органах документы, указанные в пункте 2.6.1 настоящего регламента.</w:t>
      </w:r>
    </w:p>
    <w:p>
      <w:pPr>
        <w:pStyle w:val="a4"/>
        <w:tabs>
          <w:tab w:val="left" w:pos="0"/>
          <w:tab w:val="left" w:pos="1134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Запрещено требовать от заявителя:</w:t>
      </w:r>
    </w:p>
    <w:p>
      <w:pPr>
        <w:pStyle w:val="a4"/>
        <w:numPr>
          <w:ilvl w:val="0"/>
          <w:numId w:val="26"/>
        </w:numPr>
        <w:tabs>
          <w:tab w:val="left" w:pos="0"/>
          <w:tab w:val="left" w:pos="1134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предоставление документов и информации или осуществления действий, предоставление или осуществление которых не предусмотрено </w:t>
      </w:r>
      <w:r>
        <w:rPr>
          <w:rFonts w:ascii="PT Astra Serif" w:hAnsi="PT Astra Serif"/>
          <w:sz w:val="28"/>
          <w:szCs w:val="28"/>
        </w:rPr>
        <w:lastRenderedPageBreak/>
        <w:t>нормативными правовыми актами, регламентирующими отношения, возникшие в связи с предоставлением муниципальной услуги;</w:t>
      </w:r>
    </w:p>
    <w:p>
      <w:pPr>
        <w:pStyle w:val="a4"/>
        <w:numPr>
          <w:ilvl w:val="0"/>
          <w:numId w:val="26"/>
        </w:numPr>
        <w:tabs>
          <w:tab w:val="left" w:pos="0"/>
          <w:tab w:val="left" w:pos="1134"/>
        </w:tabs>
        <w:ind w:left="0" w:firstLine="709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предоставление документов и информации, которые в соответствии        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Администрации Тазовского района, отраслевого (функционального) органа Администрации Тазовского района, структурного подразделения Администрации Тазовского района, муниципального учреждения, предоставляющих муниципальную услугу, иных государственных органов, органов местного самоуправления                               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№ 210 – ФЗ; </w:t>
      </w:r>
    </w:p>
    <w:p>
      <w:pPr>
        <w:pStyle w:val="a4"/>
        <w:numPr>
          <w:ilvl w:val="0"/>
          <w:numId w:val="26"/>
        </w:numPr>
        <w:tabs>
          <w:tab w:val="left" w:pos="0"/>
          <w:tab w:val="left" w:pos="1134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представление документов и информации, отсутствие                                и (или) недостоверность которых не указывались при первоначальном отказе    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   № 210-ФЗ. </w:t>
      </w:r>
    </w:p>
    <w:p>
      <w:pPr>
        <w:widowControl w:val="0"/>
        <w:numPr>
          <w:ilvl w:val="1"/>
          <w:numId w:val="23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Представленные документы должны соответствовать следующим требованиям:</w:t>
      </w:r>
    </w:p>
    <w:p>
      <w:pPr>
        <w:pStyle w:val="a4"/>
        <w:widowControl w:val="0"/>
        <w:numPr>
          <w:ilvl w:val="0"/>
          <w:numId w:val="1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текст документа написан разборчиво от руки или при помощи средств электронно-вычислительной техники. Заявитель также вправе представить документы, необходимые для получения муниципальной услуги в электронной форме с использованием ресурсов Регионального портала;</w:t>
      </w:r>
    </w:p>
    <w:p>
      <w:pPr>
        <w:pStyle w:val="a4"/>
        <w:widowControl w:val="0"/>
        <w:numPr>
          <w:ilvl w:val="0"/>
          <w:numId w:val="1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фамилия, имя и отчество (при наличии) (наименование) заявителя,               его место жительства (место нахождения), телефон написаны полностью; </w:t>
      </w:r>
    </w:p>
    <w:p>
      <w:pPr>
        <w:pStyle w:val="a4"/>
        <w:widowControl w:val="0"/>
        <w:numPr>
          <w:ilvl w:val="0"/>
          <w:numId w:val="1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документах отсутствуют неоговоренные исправления;</w:t>
      </w:r>
    </w:p>
    <w:p>
      <w:pPr>
        <w:pStyle w:val="a4"/>
        <w:widowControl w:val="0"/>
        <w:numPr>
          <w:ilvl w:val="0"/>
          <w:numId w:val="1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документы не исполнены карандашом. 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6521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6521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Основаниями для отказа в приеме документов, необходимых        для предоставления муниципальной услуги, являются:</w:t>
      </w:r>
    </w:p>
    <w:p>
      <w:pPr>
        <w:pStyle w:val="a4"/>
        <w:widowControl w:val="0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предоставление документов, не соответствующих перечню, указанному в пункте 2.6 настоящего Административного регламента;</w:t>
      </w:r>
    </w:p>
    <w:p>
      <w:pPr>
        <w:pStyle w:val="a4"/>
        <w:widowControl w:val="0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нарушение требований к оформлению документов, указанных                        в пункте 2.7 настоящего Административного регламента;</w:t>
      </w:r>
    </w:p>
    <w:p>
      <w:pPr>
        <w:pStyle w:val="a4"/>
        <w:widowControl w:val="0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право собственности гражданина на передаваемое жилое помещение возникло не в порядке приватизации жилья;</w:t>
      </w:r>
    </w:p>
    <w:p>
      <w:pPr>
        <w:pStyle w:val="a4"/>
        <w:widowControl w:val="0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передаваемое жилое помещение не является для гражданина единственным местом постоянного проживания;</w:t>
      </w:r>
    </w:p>
    <w:p>
      <w:pPr>
        <w:pStyle w:val="a4"/>
        <w:widowControl w:val="0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передаваемое жилое помещение не свободно от обязательств                       (оно находится в залоге, в споре и под арестом (запрещением),                                          на это помещение имеются права у третьих лиц, у собственника передаваемого жилого помещения имеется задолженность по налогам и иным платежам);</w:t>
      </w:r>
    </w:p>
    <w:p>
      <w:pPr>
        <w:pStyle w:val="a4"/>
        <w:widowControl w:val="0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предоставление документов с серьезными повреждениями,                               не позволяющими однозначно истолковать их содержание.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Исчерпывающий перечень оснований для приостановления предоставления муниципальной услуги, а также исчерпывающий перечь предусмотренных нормативными правовыми актами оснований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для отказа в предоставлении муниципальной услуги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</w:p>
    <w:p>
      <w:pPr>
        <w:pStyle w:val="a4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Основаниями для отказа в предоставлении муниципальной услуги являются:</w:t>
      </w:r>
    </w:p>
    <w:p>
      <w:pPr>
        <w:pStyle w:val="a4"/>
        <w:widowControl w:val="0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отсутствие у заявителя права на получение муниципальной услуги                   в соответствии с действующим законодательством;</w:t>
      </w:r>
    </w:p>
    <w:p>
      <w:pPr>
        <w:pStyle w:val="a4"/>
        <w:widowControl w:val="0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 заявлением обратилось ненадлежащее лицо (является основанием для отказа в случае, когда по результатам первичной проверки документов, принятых от заявителя, не были устранены препятствия для рассмотрения вопроса о предоставлении муниципальной услуги);</w:t>
      </w:r>
    </w:p>
    <w:p>
      <w:pPr>
        <w:pStyle w:val="a4"/>
        <w:widowControl w:val="0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представленные документы по форме или содержанию                                     не соответствуют требованиям действующего законодательства (является основанием для отказа в случае, когда по результатам первичной проверки документов, принятых от заявителя, не были устранены препятствия               для рассмотрения вопроса о предоставлении муниципальной услуги);</w:t>
      </w:r>
    </w:p>
    <w:p>
      <w:pPr>
        <w:pStyle w:val="a4"/>
        <w:widowControl w:val="0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органы местного самоуправления не вправе распоряжаться испрашиваемым жилым помещением. </w:t>
      </w:r>
    </w:p>
    <w:p>
      <w:pPr>
        <w:pStyle w:val="a4"/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Основания для приостановления предоставления муниципальной услуги отсутствуют. </w:t>
      </w:r>
    </w:p>
    <w:p>
      <w:pPr>
        <w:pStyle w:val="a4"/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Перечень услуг, которые являются необходимыми</w:t>
      </w:r>
    </w:p>
    <w:p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 обязательными для предоставления муниципальной услуги,</w:t>
      </w:r>
    </w:p>
    <w:p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в том числе сведения о документе (документах), выдаваемом </w:t>
      </w:r>
    </w:p>
    <w:p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(выдаваемых) организациями, участвующими </w:t>
      </w:r>
    </w:p>
    <w:p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в предоставлении муниципальной услуги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tabs>
          <w:tab w:val="left" w:pos="0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2.10.</w:t>
      </w:r>
      <w:r>
        <w:rPr>
          <w:rFonts w:ascii="PT Astra Serif" w:hAnsi="PT Astra Serif"/>
          <w:sz w:val="28"/>
          <w:szCs w:val="28"/>
        </w:rPr>
        <w:tab/>
        <w:t>Перечень услуг, которые являются необходимыми и обязательными для предоставления муниципальной услуги:</w:t>
      </w:r>
    </w:p>
    <w:p>
      <w:pPr>
        <w:pStyle w:val="a4"/>
        <w:numPr>
          <w:ilvl w:val="0"/>
          <w:numId w:val="27"/>
        </w:numPr>
        <w:tabs>
          <w:tab w:val="left" w:pos="0"/>
          <w:tab w:val="left" w:pos="1134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выдача справки о технических характеристиках жилого помещения учреждением, осуществляющим технический учет жилищного фонда;</w:t>
      </w:r>
    </w:p>
    <w:p>
      <w:pPr>
        <w:pStyle w:val="a4"/>
        <w:numPr>
          <w:ilvl w:val="0"/>
          <w:numId w:val="27"/>
        </w:numPr>
        <w:tabs>
          <w:tab w:val="left" w:pos="0"/>
          <w:tab w:val="left" w:pos="1134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выдача справки об отсутствии самовольных перепланировках                  и реконструкций учреждением, осуществляющим технический учет жилищного фонда.</w:t>
      </w:r>
      <w:r>
        <w:rPr>
          <w:rFonts w:ascii="PT Astra Serif" w:hAnsi="PT Astra Serif"/>
          <w:b/>
          <w:sz w:val="28"/>
          <w:szCs w:val="28"/>
        </w:rPr>
        <w:t xml:space="preserve"> </w:t>
      </w:r>
    </w:p>
    <w:p>
      <w:pPr>
        <w:pStyle w:val="a4"/>
        <w:widowControl w:val="0"/>
        <w:tabs>
          <w:tab w:val="left" w:pos="709"/>
        </w:tabs>
        <w:autoSpaceDE w:val="0"/>
        <w:autoSpaceDN w:val="0"/>
        <w:adjustRightInd w:val="0"/>
        <w:ind w:left="0" w:firstLine="6521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>
        <w:rPr>
          <w:rFonts w:ascii="PT Astra Serif" w:eastAsia="Times New Roman" w:hAnsi="PT Astra Serif"/>
          <w:b/>
          <w:sz w:val="28"/>
          <w:szCs w:val="28"/>
          <w:lang w:eastAsia="ru-RU"/>
        </w:rPr>
        <w:lastRenderedPageBreak/>
        <w:t xml:space="preserve">Порядок, размер и основания взимания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государственной пошлины или иной платы, взимаемой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>
        <w:rPr>
          <w:rFonts w:ascii="PT Astra Serif" w:eastAsia="Times New Roman" w:hAnsi="PT Astra Serif"/>
          <w:b/>
          <w:sz w:val="28"/>
          <w:szCs w:val="28"/>
          <w:lang w:eastAsia="ru-RU"/>
        </w:rPr>
        <w:t>за предоставление муниципальной услуги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6521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numPr>
          <w:ilvl w:val="1"/>
          <w:numId w:val="15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При предоставлении муниципальной услуги с заявителя государственная пошлина, иная плата не взимается. 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 xml:space="preserve">В случае внесения изменений в выданный по результатам предоставления муниципальной услуги документ, направленный на исправление ошибок, допущенных по вине органа и (или) должностного лица, многофункционального центра и (или) работника многофункционального центра, с заявителя плата не взимается. 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>
        <w:rPr>
          <w:rFonts w:ascii="PT Astra Serif" w:eastAsia="Times New Roman" w:hAnsi="PT Astra Serif"/>
          <w:b/>
          <w:sz w:val="28"/>
          <w:szCs w:val="28"/>
          <w:lang w:eastAsia="ru-RU"/>
        </w:rPr>
        <w:t>Порядок, размер и основания взимания платы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>
        <w:rPr>
          <w:rFonts w:ascii="PT Astra Serif" w:eastAsia="Times New Roman" w:hAnsi="PT Astra Serif"/>
          <w:b/>
          <w:sz w:val="28"/>
          <w:szCs w:val="28"/>
          <w:lang w:eastAsia="ru-RU"/>
        </w:rPr>
        <w:t>за предоставление услуг, которые являются необходимыми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>
        <w:rPr>
          <w:rFonts w:ascii="PT Astra Serif" w:eastAsia="Times New Roman" w:hAnsi="PT Astra Serif"/>
          <w:b/>
          <w:sz w:val="28"/>
          <w:szCs w:val="28"/>
          <w:lang w:eastAsia="ru-RU"/>
        </w:rPr>
        <w:t>и обязательными для предоставления муниципальной услуги, включая информацию о методике расчета размера такой платы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p>
      <w:pPr>
        <w:widowControl w:val="0"/>
        <w:numPr>
          <w:ilvl w:val="1"/>
          <w:numId w:val="15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Взимание платы за предоставление услуг, являющихся необходимыми и обязательными для предоставления муниципальной услуги, не предусмотрено.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Максимальный срок ожидания в очереди при подаче запроса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 предоставлении муниципальной услуги, услуги, предоставляемой организацией, участвующей в предоставлении муниципальной услуги,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 при получении результата предоставления таких услуг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numPr>
          <w:ilvl w:val="1"/>
          <w:numId w:val="15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Максимальное время ожидания в очереди при подаче документов составляет не более 15 минут; максимальная продолжительность приёма            у специалиста, осуществляющего приём документов, составляет 15 минут.</w:t>
      </w:r>
    </w:p>
    <w:p>
      <w:pPr>
        <w:pStyle w:val="a4"/>
        <w:widowControl w:val="0"/>
        <w:numPr>
          <w:ilvl w:val="1"/>
          <w:numId w:val="15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Максимальное время ожидания в очереди при получении документов составляет 15 минут; максимальная продолжительность приёма       у специалиста, осуществляющего выдачу документов, составляет 15 минут.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6521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Срок и порядок регистрации запроса заявителя о предоставлении муниципальной услуги и услуги, предоставляемой организацией,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участвующей в предоставлении муниципальной услуги, в том числе           в электронной форме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6521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numPr>
          <w:ilvl w:val="1"/>
          <w:numId w:val="15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Заявление и документы, необходимые для предоставления муниципальной услуги, регистрируются в день их представления                        в департамент, в соответствии настоящим регламентом.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lastRenderedPageBreak/>
        <w:t>Требования к помещениям, в которых предоставляются</w:t>
      </w:r>
    </w:p>
    <w:p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</w:t>
      </w:r>
    </w:p>
    <w:p>
      <w:pPr>
        <w:pStyle w:val="a4"/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 мультимедийной информации о порядке предоставления таких услуг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numPr>
          <w:ilvl w:val="1"/>
          <w:numId w:val="15"/>
        </w:numPr>
        <w:tabs>
          <w:tab w:val="left" w:pos="0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>
      <w:pPr>
        <w:tabs>
          <w:tab w:val="left" w:pos="0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Вход и выход из помещения для предоставления муниципальной услуги оборудуются соответствующими  указателями с автономными источниками бесперебойного питания.</w:t>
      </w:r>
    </w:p>
    <w:p>
      <w:pPr>
        <w:tabs>
          <w:tab w:val="left" w:pos="0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Помещение для предоставления муниципальной услуги обеспечивается необходимым для предоставления муниципальной услуги оборудованием (компьютеры, средства электронно-вычислительной техники, средства связи, включая Интернет, оргтехника, аудио- и видеотехника), канцелярскими принадлежностями, информационными и методическими материалами,                          а также стульями и столами, системами кондиционирования (охлаждения                        и нагревания) воздуха, средствами пожаротушения и оповещения                                   о возникновении чрезвычайной ситуации.</w:t>
      </w:r>
    </w:p>
    <w:p>
      <w:pPr>
        <w:tabs>
          <w:tab w:val="left" w:pos="0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Места предоставления муниципальной услуги оборудуются средствами сигнализации (стационарными «тревожными кнопками» или переносными многофункциональными брелоками-коммуникаторами).</w:t>
      </w:r>
    </w:p>
    <w:p>
      <w:pPr>
        <w:tabs>
          <w:tab w:val="left" w:pos="0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посетителей, должностных лиц департамента.</w:t>
      </w:r>
    </w:p>
    <w:p>
      <w:pPr>
        <w:widowControl w:val="0"/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Требования к местам приема заявителей:</w:t>
      </w:r>
    </w:p>
    <w:p>
      <w:pPr>
        <w:widowControl w:val="0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служебные кабинеты специалистов, участвующих в предоставлении муниципальной услуги, в которых осуществляется прием заявителей,                   должны быть оборудованы вывесками с указанием номера кабинета и фамилии, имени, отчества (при наличии) и должности специалиста, ведущего прием;</w:t>
      </w:r>
    </w:p>
    <w:p>
      <w:pPr>
        <w:widowControl w:val="0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места для приема заявителей оборудуются стульями и столами, оснащаются канцелярскими принадлежностями для обеспечения возможности оформления документов.</w:t>
      </w:r>
    </w:p>
    <w:p>
      <w:pPr>
        <w:widowControl w:val="0"/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Требования к местам для ожидания:</w:t>
      </w:r>
    </w:p>
    <w:p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места для ожидания в очереди оборудуются стульями                            и (или) кресельными секциями;</w:t>
      </w:r>
    </w:p>
    <w:p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места для ожидания находятся в холле или ином специально приспособленном помещении;</w:t>
      </w:r>
    </w:p>
    <w:p>
      <w:pPr>
        <w:widowControl w:val="0"/>
        <w:numPr>
          <w:ilvl w:val="0"/>
          <w:numId w:val="7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здании, где организуется прием заявителей, предусматриваются места общественного пользования (туалеты) и места для хранения верхней одежды.</w:t>
      </w:r>
    </w:p>
    <w:p>
      <w:pPr>
        <w:widowControl w:val="0"/>
        <w:tabs>
          <w:tab w:val="left" w:pos="0"/>
          <w:tab w:val="left" w:pos="156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Требования к местам для информирования заявителей:</w:t>
      </w:r>
    </w:p>
    <w:p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оборудуются визуальной, текстовой информацией, размещаемой       на информационном стенде;</w:t>
      </w:r>
    </w:p>
    <w:p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наличие стульев и столов для возможности оформления документов;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информационный стенд, столы размещаются в местах, обеспечивающих свободный доступ к ним.</w:t>
      </w:r>
    </w:p>
    <w:p>
      <w:pPr>
        <w:numPr>
          <w:ilvl w:val="2"/>
          <w:numId w:val="15"/>
        </w:numPr>
        <w:tabs>
          <w:tab w:val="left" w:pos="0"/>
          <w:tab w:val="left" w:pos="1701"/>
        </w:tabs>
        <w:autoSpaceDE w:val="0"/>
        <w:autoSpaceDN w:val="0"/>
        <w:adjustRightInd w:val="0"/>
        <w:ind w:left="0" w:firstLine="709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Требования к обеспечению доступности для инвалидов к зданиям (объектам) и предоставляемой в них муниципальной услуге.</w:t>
      </w:r>
    </w:p>
    <w:p>
      <w:p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Департамент обеспечивает инвалидам, включая инвалидов, использующих кресла-коляски и собак-проводников:</w:t>
      </w:r>
    </w:p>
    <w:p>
      <w:pPr>
        <w:numPr>
          <w:ilvl w:val="0"/>
          <w:numId w:val="9"/>
        </w:numPr>
        <w:tabs>
          <w:tab w:val="left" w:pos="0"/>
          <w:tab w:val="left" w:pos="1134"/>
        </w:tabs>
        <w:ind w:left="0" w:firstLine="709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условия для беспрепятственного доступа к объекту (зданию, помещению), к местам отдыха и к предоставляемой в нем муниципальной услуге, а также для беспрепятственного пользования транспортом, средствами связи и информации;</w:t>
      </w:r>
    </w:p>
    <w:p>
      <w:pPr>
        <w:numPr>
          <w:ilvl w:val="0"/>
          <w:numId w:val="9"/>
        </w:numPr>
        <w:tabs>
          <w:tab w:val="left" w:pos="0"/>
          <w:tab w:val="left" w:pos="1134"/>
        </w:tabs>
        <w:ind w:left="0" w:firstLine="709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возможность самостоятельного передвижения по территории, на которой расположен объект (здание, помещение), входа в такой                           объект (здание, помещение) и выхода из него, посадки в транспортное              средство и высадки из него, в том числе с использованием кресла-коляски;</w:t>
      </w:r>
    </w:p>
    <w:p>
      <w:pPr>
        <w:numPr>
          <w:ilvl w:val="0"/>
          <w:numId w:val="9"/>
        </w:numPr>
        <w:tabs>
          <w:tab w:val="left" w:pos="993"/>
          <w:tab w:val="left" w:pos="1134"/>
        </w:tabs>
        <w:ind w:left="0" w:firstLine="709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 (в здании, помещении);</w:t>
      </w:r>
    </w:p>
    <w:p>
      <w:pPr>
        <w:numPr>
          <w:ilvl w:val="0"/>
          <w:numId w:val="9"/>
        </w:numPr>
        <w:tabs>
          <w:tab w:val="left" w:pos="993"/>
          <w:tab w:val="left" w:pos="1134"/>
        </w:tabs>
        <w:ind w:left="0" w:firstLine="709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              к объекту (зданию, помещению), в котором предоставляется муниципальная услуга, и к услуге с учетом ограничений их жизнедеятельности;</w:t>
      </w:r>
    </w:p>
    <w:p>
      <w:pPr>
        <w:numPr>
          <w:ilvl w:val="0"/>
          <w:numId w:val="9"/>
        </w:numPr>
        <w:tabs>
          <w:tab w:val="left" w:pos="993"/>
          <w:tab w:val="left" w:pos="1134"/>
        </w:tabs>
        <w:ind w:left="0" w:firstLine="709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>
      <w:pPr>
        <w:numPr>
          <w:ilvl w:val="0"/>
          <w:numId w:val="9"/>
        </w:numPr>
        <w:tabs>
          <w:tab w:val="left" w:pos="993"/>
          <w:tab w:val="left" w:pos="1134"/>
        </w:tabs>
        <w:ind w:left="0" w:firstLine="709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допуск на объект (здание, помещение) собаки-проводника при наличии документа, подтверждающего ее специальное обучение и выдаваемого            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>
      <w:pPr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оказание инвалидам помощи в преодолении барьеров, мешающих получению ими муниципальной услуги наравне с другими лицами</w:t>
      </w:r>
      <w:r>
        <w:rPr>
          <w:rFonts w:ascii="PT Astra Serif" w:hAnsi="PT Astra Serif"/>
          <w:b/>
          <w:sz w:val="28"/>
          <w:szCs w:val="28"/>
        </w:rPr>
        <w:t>.</w:t>
      </w:r>
    </w:p>
    <w:p>
      <w:pPr>
        <w:tabs>
          <w:tab w:val="left" w:pos="709"/>
          <w:tab w:val="left" w:pos="1134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В случаях, если существующие объекты социальной, инженерной              и транспортной инфраструктур невозможно полностью приспособить с учетом потребностей инвалидов, собственники этих объектов до их реконструкции   или капитального ремонта должны принимать согласованные с одним                      из общественных объединений инвалидов, осуществляющих свою деятельность на территории Тазовского района, меры для обеспечения доступа инвалидов      к месту предоставления услуги либо, когда это возможно, обеспечить </w:t>
      </w:r>
      <w:r>
        <w:rPr>
          <w:rFonts w:ascii="PT Astra Serif" w:eastAsia="Times New Roman" w:hAnsi="PT Astra Serif"/>
          <w:sz w:val="28"/>
          <w:szCs w:val="28"/>
          <w:lang w:eastAsia="ru-RU"/>
        </w:rPr>
        <w:lastRenderedPageBreak/>
        <w:t>предоставление необходимых услуг по месту жительства инвалида                  или в дистанционном режиме.</w:t>
      </w:r>
    </w:p>
    <w:p>
      <w:pPr>
        <w:autoSpaceDE w:val="0"/>
        <w:autoSpaceDN w:val="0"/>
        <w:adjustRightInd w:val="0"/>
        <w:ind w:left="0" w:firstLine="709"/>
        <w:rPr>
          <w:rFonts w:ascii="PT Astra Serif" w:hAnsi="PT Astra Serif" w:cs="Arial"/>
          <w:sz w:val="28"/>
          <w:szCs w:val="28"/>
          <w:lang w:eastAsia="ru-RU"/>
        </w:rPr>
      </w:pPr>
      <w:r>
        <w:rPr>
          <w:rFonts w:ascii="PT Astra Serif" w:hAnsi="PT Astra Serif" w:cs="Arial"/>
          <w:sz w:val="28"/>
          <w:szCs w:val="28"/>
          <w:lang w:eastAsia="ru-RU"/>
        </w:rPr>
        <w:t xml:space="preserve">На всех парковках общего пользования, в том числе около                        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            не менее 10 процентов мест (но не менее одного места) для бесплатной парковки транспортных средств, управляемых инвалидами I, II групп,                и транспортных средств, перевозящих таких инвалидов и (или) детей-инвалидов. На граждан из числа инвалидов III группы распространяются указанные нормы в </w:t>
      </w:r>
      <w:hyperlink r:id="rId11" w:history="1">
        <w:r>
          <w:rPr>
            <w:rFonts w:ascii="PT Astra Serif" w:hAnsi="PT Astra Serif" w:cs="Arial"/>
            <w:sz w:val="28"/>
            <w:szCs w:val="28"/>
            <w:lang w:eastAsia="ru-RU"/>
          </w:rPr>
          <w:t>порядке</w:t>
        </w:r>
      </w:hyperlink>
      <w:r>
        <w:rPr>
          <w:rFonts w:ascii="PT Astra Serif" w:hAnsi="PT Astra Serif" w:cs="Arial"/>
          <w:sz w:val="28"/>
          <w:szCs w:val="28"/>
          <w:lang w:eastAsia="ru-RU"/>
        </w:rPr>
        <w:t>, определяемом Правительством Российской Федерации. На указанных транспортных средствах должен быть установлен опознавательный знак «Инвалид» и информация об этих транспортных средствах должна быть внесена в федеральный реестр инвалидов.</w:t>
      </w:r>
    </w:p>
    <w:p>
      <w:pPr>
        <w:autoSpaceDE w:val="0"/>
        <w:autoSpaceDN w:val="0"/>
        <w:adjustRightInd w:val="0"/>
        <w:ind w:left="0" w:firstLine="709"/>
        <w:rPr>
          <w:rFonts w:ascii="PT Astra Serif" w:hAnsi="PT Astra Serif" w:cs="Arial"/>
          <w:sz w:val="28"/>
          <w:szCs w:val="28"/>
          <w:lang w:eastAsia="ru-RU"/>
        </w:rPr>
      </w:pPr>
      <w:r>
        <w:rPr>
          <w:rFonts w:ascii="PT Astra Serif" w:hAnsi="PT Astra Serif" w:cs="Arial"/>
          <w:sz w:val="28"/>
          <w:szCs w:val="28"/>
          <w:lang w:eastAsia="ru-RU"/>
        </w:rPr>
        <w:t xml:space="preserve">В целях реализации права на бесплатное использование мест                  для парковки транспортных средств сведения о транспортном средстве, управляемом инвалидом, или транспортном средстве, перевозящем инвалида     и (или) ребенка-инвалида, размещаются в федеральном реестре инвалидов                      на основании заявления инвалида (его законного или уполномоченного представителя), поданного в установленном </w:t>
      </w:r>
      <w:hyperlink r:id="rId12" w:history="1">
        <w:r>
          <w:rPr>
            <w:rFonts w:ascii="PT Astra Serif" w:hAnsi="PT Astra Serif" w:cs="Arial"/>
            <w:sz w:val="28"/>
            <w:szCs w:val="28"/>
            <w:lang w:eastAsia="ru-RU"/>
          </w:rPr>
          <w:t>порядке</w:t>
        </w:r>
      </w:hyperlink>
      <w:r>
        <w:rPr>
          <w:rFonts w:ascii="PT Astra Serif" w:hAnsi="PT Astra Serif" w:cs="Arial"/>
          <w:sz w:val="28"/>
          <w:szCs w:val="28"/>
          <w:lang w:eastAsia="ru-RU"/>
        </w:rPr>
        <w:t xml:space="preserve"> в Пенсионный фонд Российской Федерации, в том числе с использованием Единого портала          или через МФЦ (далее - заявление).</w:t>
      </w:r>
    </w:p>
    <w:p>
      <w:pPr>
        <w:autoSpaceDE w:val="0"/>
        <w:autoSpaceDN w:val="0"/>
        <w:adjustRightInd w:val="0"/>
        <w:ind w:left="0" w:firstLine="709"/>
        <w:rPr>
          <w:rFonts w:ascii="PT Astra Serif" w:hAnsi="PT Astra Serif" w:cs="Arial"/>
          <w:sz w:val="28"/>
          <w:szCs w:val="28"/>
          <w:lang w:eastAsia="ru-RU"/>
        </w:rPr>
      </w:pPr>
      <w:r>
        <w:rPr>
          <w:rFonts w:ascii="PT Astra Serif" w:hAnsi="PT Astra Serif" w:cs="Arial"/>
          <w:sz w:val="28"/>
          <w:szCs w:val="28"/>
          <w:lang w:eastAsia="ru-RU"/>
        </w:rPr>
        <w:t xml:space="preserve">Оператор федерального реестра инвалидов обеспечивает, в том числе посредством информационного взаимодействия с информационными ресурсами федеральных органов исполнительной власти, органов государственной власти субъектов Российской Федерации, размещение              в федеральном реестре инвалидов сведений о транспортном средстве, управляемом инвалидом, или транспортном средстве, перевозящем                     инвалида и (или) ребенка-инвалида, а также использование и предоставление этих сведений в </w:t>
      </w:r>
      <w:hyperlink r:id="rId13" w:history="1">
        <w:r>
          <w:rPr>
            <w:rFonts w:ascii="PT Astra Serif" w:hAnsi="PT Astra Serif" w:cs="Arial"/>
            <w:sz w:val="28"/>
            <w:szCs w:val="28"/>
            <w:lang w:eastAsia="ru-RU"/>
          </w:rPr>
          <w:t>порядке</w:t>
        </w:r>
      </w:hyperlink>
      <w:r>
        <w:rPr>
          <w:rFonts w:ascii="PT Astra Serif" w:hAnsi="PT Astra Serif" w:cs="Arial"/>
          <w:sz w:val="28"/>
          <w:szCs w:val="28"/>
          <w:lang w:eastAsia="ru-RU"/>
        </w:rPr>
        <w:t>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</w:t>
      </w:r>
    </w:p>
    <w:p>
      <w:pPr>
        <w:autoSpaceDE w:val="0"/>
        <w:autoSpaceDN w:val="0"/>
        <w:adjustRightInd w:val="0"/>
        <w:ind w:left="0" w:firstLine="709"/>
        <w:rPr>
          <w:rFonts w:ascii="PT Astra Serif" w:hAnsi="PT Astra Serif" w:cs="Arial"/>
          <w:sz w:val="28"/>
          <w:szCs w:val="28"/>
          <w:lang w:eastAsia="ru-RU"/>
        </w:rPr>
      </w:pPr>
      <w:r>
        <w:rPr>
          <w:rFonts w:ascii="PT Astra Serif" w:hAnsi="PT Astra Serif" w:cs="Arial"/>
          <w:sz w:val="28"/>
          <w:szCs w:val="28"/>
          <w:lang w:eastAsia="ru-RU"/>
        </w:rPr>
        <w:t>В федеральном реестре инвалидов размещаются сведения в отношении одного транспортного средства, управляемого инвалидом, или одного транспортного средства, перевозящего инвалида и (или) ребенка-инвалида,    при этом оператор обеспечивает возможность их изменения.</w:t>
      </w:r>
    </w:p>
    <w:p>
      <w:pPr>
        <w:autoSpaceDE w:val="0"/>
        <w:autoSpaceDN w:val="0"/>
        <w:adjustRightInd w:val="0"/>
        <w:ind w:left="0" w:firstLine="709"/>
        <w:rPr>
          <w:rFonts w:ascii="PT Astra Serif" w:eastAsia="Times New Roman" w:hAnsi="PT Astra Serif"/>
          <w:b/>
          <w:sz w:val="28"/>
          <w:szCs w:val="28"/>
          <w:lang w:eastAsia="ru-RU"/>
        </w:rPr>
      </w:pPr>
      <w:r>
        <w:rPr>
          <w:rFonts w:ascii="PT Astra Serif" w:hAnsi="PT Astra Serif" w:cs="Arial"/>
          <w:sz w:val="28"/>
          <w:szCs w:val="28"/>
          <w:lang w:eastAsia="ru-RU"/>
        </w:rPr>
        <w:t>Места для парковки, указанные в</w:t>
      </w:r>
      <w:r>
        <w:rPr>
          <w:rFonts w:ascii="PT Astra Serif" w:hAnsi="PT Astra Serif"/>
          <w:sz w:val="28"/>
          <w:szCs w:val="28"/>
        </w:rPr>
        <w:t xml:space="preserve"> абзаце одиннадцатом пункта 2.16.1</w:t>
      </w:r>
      <w:r>
        <w:rPr>
          <w:rFonts w:ascii="PT Astra Serif" w:hAnsi="PT Astra Serif" w:cs="Arial"/>
          <w:sz w:val="28"/>
          <w:szCs w:val="28"/>
          <w:lang w:eastAsia="ru-RU"/>
        </w:rPr>
        <w:t>,        не должны занимать иные транспортные средства, за исключением случаев, предусмотренных правилами дорожного движения</w:t>
      </w:r>
      <w:r>
        <w:rPr>
          <w:rFonts w:ascii="PT Astra Serif" w:hAnsi="PT Astra Serif"/>
          <w:sz w:val="28"/>
          <w:szCs w:val="28"/>
        </w:rPr>
        <w:t>.</w:t>
      </w: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</w:p>
    <w:p>
      <w:pPr>
        <w:tabs>
          <w:tab w:val="left" w:pos="0"/>
          <w:tab w:val="left" w:pos="1134"/>
        </w:tabs>
        <w:ind w:left="0" w:firstLine="0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p>
      <w:pPr>
        <w:tabs>
          <w:tab w:val="left" w:pos="0"/>
          <w:tab w:val="left" w:pos="1134"/>
        </w:tabs>
        <w:ind w:left="0" w:firstLine="0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p>
      <w:pPr>
        <w:tabs>
          <w:tab w:val="left" w:pos="0"/>
          <w:tab w:val="left" w:pos="1134"/>
        </w:tabs>
        <w:ind w:left="0" w:firstLine="0"/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lastRenderedPageBreak/>
        <w:t>Показатели доступности и качества муниципальной услуги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numPr>
          <w:ilvl w:val="1"/>
          <w:numId w:val="15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Показателями доступности и качества муниципальной услуги приведены в таблице:</w:t>
      </w:r>
    </w:p>
    <w:p>
      <w:pPr>
        <w:tabs>
          <w:tab w:val="left" w:pos="709"/>
          <w:tab w:val="left" w:pos="8730"/>
        </w:tabs>
        <w:ind w:left="0" w:firstLine="6521"/>
        <w:jc w:val="right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Таблица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528"/>
        <w:gridCol w:w="1418"/>
        <w:gridCol w:w="1842"/>
      </w:tblGrid>
      <w:tr>
        <w:trPr>
          <w:trHeight w:val="7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709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8"/>
                <w:lang w:eastAsia="ru-RU"/>
              </w:rPr>
              <w:t>№</w:t>
            </w:r>
          </w:p>
          <w:p>
            <w:pPr>
              <w:tabs>
                <w:tab w:val="left" w:pos="-108"/>
                <w:tab w:val="left" w:pos="5845"/>
              </w:tabs>
              <w:ind w:left="-108" w:right="-108" w:firstLine="0"/>
              <w:jc w:val="center"/>
              <w:rPr>
                <w:rFonts w:ascii="PT Astra Serif" w:eastAsia="Times New Roman" w:hAnsi="PT Astra Serif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8"/>
                <w:lang w:eastAsia="ru-RU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5845"/>
              </w:tabs>
              <w:ind w:left="-108" w:right="-108" w:firstLine="0"/>
              <w:jc w:val="center"/>
              <w:rPr>
                <w:rFonts w:ascii="PT Astra Serif" w:eastAsia="Times New Roman" w:hAnsi="PT Astra Serif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8"/>
                <w:lang w:eastAsia="ru-RU"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5845"/>
              </w:tabs>
              <w:ind w:left="-108" w:right="-182" w:firstLine="0"/>
              <w:jc w:val="center"/>
              <w:rPr>
                <w:rFonts w:ascii="PT Astra Serif" w:eastAsia="Times New Roman" w:hAnsi="PT Astra Serif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8"/>
                <w:lang w:eastAsia="ru-RU"/>
              </w:rPr>
              <w:t>Единица</w:t>
            </w:r>
          </w:p>
          <w:p>
            <w:pPr>
              <w:tabs>
                <w:tab w:val="left" w:pos="5845"/>
              </w:tabs>
              <w:ind w:left="-108" w:right="-182" w:firstLine="0"/>
              <w:jc w:val="center"/>
              <w:rPr>
                <w:rFonts w:ascii="PT Astra Serif" w:eastAsia="Times New Roman" w:hAnsi="PT Astra Serif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8"/>
                <w:lang w:eastAsia="ru-RU"/>
              </w:rPr>
              <w:t>измерения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8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8"/>
                <w:lang w:eastAsia="ru-RU"/>
              </w:rPr>
              <w:t>Нормативное значение</w:t>
            </w:r>
          </w:p>
        </w:tc>
      </w:tr>
    </w:tbl>
    <w:p>
      <w:pPr>
        <w:tabs>
          <w:tab w:val="left" w:pos="709"/>
          <w:tab w:val="left" w:pos="8730"/>
        </w:tabs>
        <w:ind w:left="0" w:firstLine="0"/>
        <w:rPr>
          <w:rFonts w:ascii="PT Astra Serif" w:eastAsia="Times New Roman" w:hAnsi="PT Astra Serif"/>
          <w:sz w:val="10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528"/>
        <w:gridCol w:w="1418"/>
        <w:gridCol w:w="1842"/>
      </w:tblGrid>
      <w:tr>
        <w:trPr>
          <w:trHeight w:val="14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709"/>
              </w:tabs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709"/>
              </w:tabs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709"/>
              </w:tabs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709"/>
              </w:tabs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4</w:t>
            </w:r>
          </w:p>
        </w:tc>
      </w:tr>
      <w:tr>
        <w:trPr>
          <w:trHeight w:val="3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Наличие полной и достоверной, доступной </w:t>
            </w:r>
          </w:p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для заявителя информации о содержании государственной услуги, способах, порядке </w:t>
            </w:r>
          </w:p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и условиях ее получения, в том числе </w:t>
            </w:r>
          </w:p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с использованием информационно-телекоммуникационных технологий, </w:t>
            </w:r>
          </w:p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размещение информации о порядке </w:t>
            </w:r>
          </w:p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предоставления муниципальной услуги </w:t>
            </w:r>
          </w:p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на официальном сайте органов местного самоуправления муниципального округа </w:t>
            </w:r>
          </w:p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Тазовский район </w:t>
            </w:r>
            <w:hyperlink r:id="rId14" w:history="1">
              <w:r>
                <w:rPr>
                  <w:rFonts w:ascii="PT Astra Serif" w:eastAsia="Times New Roman" w:hAnsi="PT Astra Serif"/>
                  <w:sz w:val="24"/>
                  <w:szCs w:val="24"/>
                  <w:lang w:eastAsia="ru-RU"/>
                </w:rPr>
                <w:t>www.tasu.ru</w:t>
              </w:r>
            </w:hyperlink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, на Региональном портале (http://www.pgu-yamal.ru)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709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1667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</w:t>
            </w:r>
          </w:p>
        </w:tc>
      </w:tr>
      <w:tr>
        <w:trPr>
          <w:trHeight w:val="6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Наличие помещений, оборудования                                     и оснащения, отвечающих требованиям настоящего регламента (места ожидания, места для заполнения заявителями документов и предоставления государственной услуги, места общего пользования)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</w:t>
            </w:r>
          </w:p>
        </w:tc>
      </w:tr>
      <w:tr>
        <w:trPr>
          <w:trHeight w:val="6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Укомплектованность квалифицированными кадрами по штатному расписанию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не менее 95</w:t>
            </w:r>
          </w:p>
        </w:tc>
      </w:tr>
      <w:tr>
        <w:trPr>
          <w:trHeight w:val="6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Транспортная доступность к местам предоставления муниципальной услуги – близость остановок общественного транспорта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</w:t>
            </w:r>
          </w:p>
        </w:tc>
      </w:tr>
      <w:tr>
        <w:trPr>
          <w:trHeight w:val="6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Количество обоснованных жалоб на действия (бездействие) и решения должностных лиц, участвующих  в предоставлении </w:t>
            </w:r>
          </w:p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муниципальной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0</w:t>
            </w:r>
          </w:p>
        </w:tc>
      </w:tr>
      <w:tr>
        <w:trPr>
          <w:trHeight w:val="6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Доля заявителей, получивших муниципальную услугу с нарушением установленного срока предоставления муниципальной услуги, </w:t>
            </w:r>
          </w:p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от общего количества заявителей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0</w:t>
            </w:r>
          </w:p>
        </w:tc>
      </w:tr>
      <w:tr>
        <w:trPr>
          <w:trHeight w:val="6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Обеспечение обратной связи заявителя </w:t>
            </w:r>
          </w:p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 исполнителем муниципальной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</w:t>
            </w:r>
          </w:p>
        </w:tc>
      </w:tr>
      <w:tr>
        <w:trPr>
          <w:trHeight w:val="6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Обеспечение возможности направления </w:t>
            </w:r>
          </w:p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запроса по электронной почте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</w:t>
            </w:r>
          </w:p>
        </w:tc>
      </w:tr>
      <w:tr>
        <w:trPr>
          <w:trHeight w:val="6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Соблюдение срока предоставления</w:t>
            </w:r>
          </w:p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муниципальной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</w:t>
            </w:r>
          </w:p>
        </w:tc>
      </w:tr>
      <w:tr>
        <w:trPr>
          <w:trHeight w:val="2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Количество взаимодействий заявителя </w:t>
            </w:r>
          </w:p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с должностными лицами при предоставлении муниципальной услуги и их продолжительность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раз/минута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1/15</w:t>
            </w:r>
          </w:p>
        </w:tc>
      </w:tr>
      <w:tr>
        <w:trPr>
          <w:trHeight w:val="10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Возможность получения информации о ходе предоставления муниципальных услуг, </w:t>
            </w:r>
          </w:p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в том числе с использованием информационно-коммуникационных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</w:t>
            </w:r>
          </w:p>
        </w:tc>
      </w:tr>
      <w:tr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Возможность получения муниципальных услуг                 в многофункциональном центре предоставления государственных и муниципальных услуг                              (далее – многофункциональный цент)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</w:t>
            </w:r>
          </w:p>
        </w:tc>
      </w:tr>
      <w:tr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Обеспечение беспрепятственного доступа лиц                   с ограниченными возможностями передвижения               к помещениям, в которых предоставляется муниципальная услуга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</w:t>
            </w:r>
          </w:p>
        </w:tc>
      </w:tr>
      <w:tr>
        <w:trPr>
          <w:trHeight w:val="6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Отсутствие поданных в установленном порядке жалоб   на действия (бездействие) должностных лиц, осуществленные в ходе предоставления муниципальной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</w:t>
            </w:r>
          </w:p>
        </w:tc>
      </w:tr>
      <w:tr>
        <w:trPr>
          <w:trHeight w:val="6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Возможность либо невозможность </w:t>
            </w:r>
          </w:p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получения муниципальной услуги в любом территориальном подразделении исполнителя муниципальной услуги по выбору заявителя (экстерриториальный принцип)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0</w:t>
            </w:r>
          </w:p>
        </w:tc>
      </w:tr>
      <w:tr>
        <w:trPr>
          <w:trHeight w:val="6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Возможность либо невозможность получения муниципальных услуг посредством запроса </w:t>
            </w:r>
          </w:p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 предоставлении нескольких муниципальных </w:t>
            </w:r>
          </w:p>
          <w:p>
            <w:pPr>
              <w:tabs>
                <w:tab w:val="left" w:pos="-108"/>
                <w:tab w:val="left" w:pos="5845"/>
              </w:tabs>
              <w:ind w:left="-108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услуг в многофункциональных центрах, предусмотренного статьей 15.1 Федерального закона № 210-ФЗ (далее - комплексный запрос)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tabs>
                <w:tab w:val="left" w:pos="-108"/>
                <w:tab w:val="left" w:pos="5845"/>
              </w:tabs>
              <w:ind w:left="-108" w:right="-74" w:firstLine="0"/>
              <w:jc w:val="center"/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0</w:t>
            </w:r>
          </w:p>
        </w:tc>
      </w:tr>
    </w:tbl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Иные требования к предоставлению муниципальной услуги</w:t>
      </w:r>
    </w:p>
    <w:p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numPr>
          <w:ilvl w:val="1"/>
          <w:numId w:val="15"/>
        </w:numPr>
        <w:tabs>
          <w:tab w:val="left" w:pos="0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Иные требования по предоставлению муниципальной услуги отсутствуют.</w:t>
      </w:r>
    </w:p>
    <w:p>
      <w:pPr>
        <w:pStyle w:val="a4"/>
        <w:tabs>
          <w:tab w:val="left" w:pos="0"/>
        </w:tabs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Состав, последовательность и сроки выполнения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административных процедур (действий), требования к порядку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их выполнения, в том числе особенности выполнения административных процедур (действий) в электронной форме, а также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особенности выполнения административных процедур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в многофункциональных центрах</w:t>
      </w:r>
    </w:p>
    <w:p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numPr>
          <w:ilvl w:val="1"/>
          <w:numId w:val="16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>
      <w:pPr>
        <w:pStyle w:val="a4"/>
        <w:widowControl w:val="0"/>
        <w:numPr>
          <w:ilvl w:val="0"/>
          <w:numId w:val="29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принятие заявления (документов); </w:t>
      </w:r>
    </w:p>
    <w:p>
      <w:pPr>
        <w:pStyle w:val="a4"/>
        <w:widowControl w:val="0"/>
        <w:numPr>
          <w:ilvl w:val="0"/>
          <w:numId w:val="29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рассмотрение обращения заявителя и оформление результата предоставления либо отказа в предоставлении муниципальной услуги;</w:t>
      </w:r>
    </w:p>
    <w:p>
      <w:pPr>
        <w:pStyle w:val="a4"/>
        <w:widowControl w:val="0"/>
        <w:numPr>
          <w:ilvl w:val="0"/>
          <w:numId w:val="29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выдача результата предоставления либо отказа в предоставлении муниципальной услуги (договора).</w:t>
      </w:r>
    </w:p>
    <w:p>
      <w:pPr>
        <w:pStyle w:val="a4"/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Принятие заявления (документов)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numPr>
          <w:ilvl w:val="1"/>
          <w:numId w:val="16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Основанием для начала исполнения административной процедуры является личное обращение заявителя в департамент либо поступление заявления (документов) по почте, по информационно-телекоммуникационным сетям общего доступа, в том числе сети «Интернет», включая электронную почту.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Специалист, в обязанности которого входит принятие документов            (в зависимости от внутренней организации деятельности исполнителя муниципальной услуги в обязанности специалиста могут включаться иные действия):</w:t>
      </w:r>
    </w:p>
    <w:p>
      <w:pPr>
        <w:pStyle w:val="a4"/>
        <w:widowControl w:val="0"/>
        <w:numPr>
          <w:ilvl w:val="0"/>
          <w:numId w:val="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регистрирует поступление заявления (документов) в соответствии                    с установленными правилами делопроизводства;</w:t>
      </w:r>
    </w:p>
    <w:p>
      <w:pPr>
        <w:pStyle w:val="a4"/>
        <w:widowControl w:val="0"/>
        <w:numPr>
          <w:ilvl w:val="0"/>
          <w:numId w:val="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сообщает заявителю номер и дату регистрации заявления (документов) (при личном обращении заявителя).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Результатом административной процедуры является принятие заявления (документов).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Продолжительность административной процедуры - не более 30 минут.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>
        <w:rPr>
          <w:rFonts w:ascii="PT Astra Serif" w:eastAsia="Times New Roman" w:hAnsi="PT Astra Serif"/>
          <w:b/>
          <w:sz w:val="28"/>
          <w:szCs w:val="28"/>
          <w:lang w:eastAsia="ru-RU"/>
        </w:rPr>
        <w:t>Рассмотрение обращения заявителя и оформление результата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>
        <w:rPr>
          <w:rFonts w:ascii="PT Astra Serif" w:eastAsia="Times New Roman" w:hAnsi="PT Astra Serif"/>
          <w:b/>
          <w:sz w:val="28"/>
          <w:szCs w:val="28"/>
          <w:lang w:eastAsia="ru-RU"/>
        </w:rPr>
        <w:t>предоставления либо отказа в предоставлении муниципальной услуги</w:t>
      </w:r>
    </w:p>
    <w:p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numPr>
          <w:ilvl w:val="1"/>
          <w:numId w:val="16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Основанием для начала процедуры рассмотрения обращения заявителя и оформления результата предоставления </w:t>
      </w: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либо отказа                           в предоставлении </w:t>
      </w:r>
      <w:r>
        <w:rPr>
          <w:rFonts w:ascii="PT Astra Serif" w:hAnsi="PT Astra Serif"/>
          <w:sz w:val="28"/>
          <w:szCs w:val="28"/>
        </w:rPr>
        <w:t>муниципальной услуги является получение специалистом, уполномоченным на рассмотрение обращения заявителя, принятых документов.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Специалист, уполномоченный на рассмотрение обращения заявителя:</w:t>
      </w:r>
    </w:p>
    <w:p>
      <w:pPr>
        <w:pStyle w:val="a4"/>
        <w:widowControl w:val="0"/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устанавливает предмет обращения заявителя;</w:t>
      </w:r>
    </w:p>
    <w:p>
      <w:pPr>
        <w:pStyle w:val="a4"/>
        <w:widowControl w:val="0"/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проверяет наличие приложенных к заявлению документов, перечисленных в пункте 2.6, 2.6.1 настоящего регламента;</w:t>
      </w:r>
    </w:p>
    <w:p>
      <w:pPr>
        <w:pStyle w:val="a4"/>
        <w:widowControl w:val="0"/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устанавливает наличие полномочий заявителя на получение муниципальной услуги;</w:t>
      </w:r>
    </w:p>
    <w:p>
      <w:pPr>
        <w:pStyle w:val="a4"/>
        <w:widowControl w:val="0"/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устанавливает наличие полномочий органа местного самоуправления по рассмотрению обращения заявителя;</w:t>
      </w:r>
    </w:p>
    <w:p>
      <w:pPr>
        <w:pStyle w:val="a4"/>
        <w:widowControl w:val="0"/>
        <w:numPr>
          <w:ilvl w:val="0"/>
          <w:numId w:val="4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формирует и </w:t>
      </w:r>
      <w:r>
        <w:rPr>
          <w:rFonts w:ascii="PT Astra Serif" w:hAnsi="PT Astra Serif"/>
          <w:spacing w:val="-20"/>
          <w:sz w:val="28"/>
          <w:szCs w:val="28"/>
        </w:rPr>
        <w:t>направляет межведомственные</w:t>
      </w:r>
      <w:r>
        <w:rPr>
          <w:rFonts w:ascii="PT Astra Serif" w:hAnsi="PT Astra Serif"/>
          <w:sz w:val="28"/>
          <w:szCs w:val="28"/>
        </w:rPr>
        <w:t xml:space="preserve"> запросы (при необходимости) в органы (организации), участвующие в предоставлении муниципальной услуги.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если предоставление муниципальной услуги входит                     в полномочия департамента и отсутствуют определенные                          пунктом 2.9 настоящего регламента основания для отказа в предоставлении муниципальной услуги, специалист, уполномоченный на рассмотрение обращения заявителя, готовит проект решения (результат предоставления муниципальной услуги).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В случае если имеются определенные пунктом 2.9 настоящего регламента основания для отказа в предоставлении муниципальной услуги, специалист, уполномоченный на рассмотрение обращения заявителя, готовит проект мотивированного отказа в предоставлении муниципальной услуги.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Результатом административной процедуры является подписание договора безвозмездной передачи жилого помещения (расприватизация) или отказ            в предоставлении муниципальной услуги.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Продолжительность административной процедуры составляет не более   30 дней.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>
        <w:rPr>
          <w:rFonts w:ascii="PT Astra Serif" w:hAnsi="PT Astra Serif"/>
          <w:b/>
          <w:sz w:val="28"/>
          <w:szCs w:val="28"/>
        </w:rPr>
        <w:t xml:space="preserve">Выдача результата предоставления </w:t>
      </w:r>
      <w:r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либо отказа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>
        <w:rPr>
          <w:rFonts w:ascii="PT Astra Serif" w:eastAsia="Times New Roman" w:hAnsi="PT Astra Serif"/>
          <w:b/>
          <w:sz w:val="28"/>
          <w:szCs w:val="28"/>
          <w:lang w:eastAsia="ru-RU"/>
        </w:rPr>
        <w:t>в предоставлении муниципальной услуги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</w:p>
    <w:p>
      <w:pPr>
        <w:pStyle w:val="a4"/>
        <w:widowControl w:val="0"/>
        <w:numPr>
          <w:ilvl w:val="1"/>
          <w:numId w:val="16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Основанием для начала процедуры выдачи результата предоставления либо отказа в предоставлении муниципальной услуги (решения) является подписание Главой Тазовского района соответствующих документов и поступление их специалисту, ответственному за выдачу документов, а именно договора безвозмездной передачи жилого помещения       в собственность муниципального округа Тазовский район (приложение             № 2 к настоящему регламенту).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Решение о предоставлении либо об отказе в предоставлении муниципальной услуги регистрирует специалист, ответственный                        за делопроизводство, в соответствии с установленными правилами ведения делопроизводства.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Решение о предоставлении либо об отказе в предоставлении муниципальной услуги с присвоенным регистрационным номером специалист, ответственный за выдачу документов, в течение 3 дней с момента подписания направляет заявителю почтовым направлением либо вручает лично заявителю под подпись, если иной порядок выдачи документа не определен заявителем при подаче запроса.</w:t>
      </w:r>
    </w:p>
    <w:p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Копия решения вместе с оригиналами документов, представленных заявителем, остается на хранении в департаменте, если иное не предусмотрено нормативными правовыми актами.</w:t>
      </w:r>
    </w:p>
    <w:p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Результатом административной процедуры является передача заявителю договора безвозмездной передачи жилого помещения (расприватизация)        или отказа в заключение договора. Продолжительность административной процедуры составляет не более 30 минут.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lastRenderedPageBreak/>
        <w:t>Формы контроля за предоставлением муниципальной услуги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Порядок осуществления текущего контроля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ind w:left="0" w:firstLine="6521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numPr>
          <w:ilvl w:val="1"/>
          <w:numId w:val="30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Текущий контроль за соблюдением последовательности административных действий, определенных настоящим регламентом, и иных нормативных правовых актов, устанавливающих требования к предоставлению муниципальной услуги, и принятием в ходе предоставления муниципальной услуги решений осуществляет руководитель департамента.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Порядок и периодичность осуществления плановых и внеплановых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проверок полноты и качества предоставления муниципальной услуги,        в том числе порядок и формы контроля за полнотой и качеством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предоставления муниципальной услуги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6521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numPr>
          <w:ilvl w:val="1"/>
          <w:numId w:val="17"/>
        </w:numPr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Контроль за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>
      <w:pPr>
        <w:widowControl w:val="0"/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Проверки могут быть плановыми на основании планов работы Администрации Тазовского района либо внеплановыми, проводимыми, в том числе по жалобе заявителей на своевременность, полноту и качество предоставления муниципальной услуги.</w:t>
      </w:r>
    </w:p>
    <w:p>
      <w:pPr>
        <w:widowControl w:val="0"/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Решение о проведении внеплановой проверки принимает руководитель департамента.</w:t>
      </w:r>
    </w:p>
    <w:p>
      <w:pPr>
        <w:widowControl w:val="0"/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Ответственность муниципальных служащих, должностных лиц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за решения и действия (бездействие), принимаемые (осуществляемые)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ими в ходе предоставления муниципальной услуги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numPr>
          <w:ilvl w:val="1"/>
          <w:numId w:val="17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                       в соответствии с действующим законодательством. 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lastRenderedPageBreak/>
        <w:t xml:space="preserve">Положения, характеризующие требования к порядку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и формам контроля за предоставлением муниципальной услуги,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в том числе со стороны граждан, их объединений и организаций</w:t>
      </w:r>
    </w:p>
    <w:p>
      <w:pPr>
        <w:widowControl w:val="0"/>
        <w:tabs>
          <w:tab w:val="left" w:pos="709"/>
        </w:tabs>
        <w:autoSpaceDE w:val="0"/>
        <w:autoSpaceDN w:val="0"/>
        <w:adjustRightInd w:val="0"/>
        <w:ind w:left="0" w:firstLine="6521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numPr>
          <w:ilvl w:val="1"/>
          <w:numId w:val="17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департамента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рассмотрения обращений (жалоб) в процессе получения муниципальной услуги.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Досудебный (внесудебный) порядок обжалования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решений и действий (бездействия) департамента, предоставляющего муниципальную услугу, а также их должностных лиц,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муниципальных служащих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widowControl w:val="0"/>
        <w:numPr>
          <w:ilvl w:val="1"/>
          <w:numId w:val="18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Заявитель вправе обжаловать решения и действия (бездействие) департамента, предоставляющего муниципальную услугу, должностных лиц органа, предоставляющего муниципальную услугу, муниципального служащего в досудебном (внесудебном) порядке.</w:t>
      </w:r>
    </w:p>
    <w:p>
      <w:pPr>
        <w:pStyle w:val="a4"/>
        <w:widowControl w:val="0"/>
        <w:numPr>
          <w:ilvl w:val="1"/>
          <w:numId w:val="18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Жалоба заявителя на нарушение порядка предоставления муниципальной услуги подается в департамент в письменной форме,                  в том числе при личном приеме заявителя, или в электронном виде.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После регистрации жалобы, поступившей в письменной форме               или в электронном виде, гражданину направляется уведомление о принятии жалобы с указанием даты принятия, сообщается присвоенный регистрационный номер и телефон, по которому заявитель сможет узнать информацию о рассмотрении жалобы. 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 просьбе заявителя специалист, принявший жалобу, обязан удостоверить своей подписью на копии жалобы факт приема жалобы                  с указанием даты, занимаемой должности, своих фамилии и инициалов. </w:t>
      </w:r>
    </w:p>
    <w:p>
      <w:pPr>
        <w:pStyle w:val="a4"/>
        <w:widowControl w:val="0"/>
        <w:numPr>
          <w:ilvl w:val="1"/>
          <w:numId w:val="18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Жалоба должна содержать:</w:t>
      </w:r>
    </w:p>
    <w:p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наименование департамента, предоставляющего муниципальную услугу, должностного лица департамента либо муниципального служащего, решения и действия (бездействие) которых обжалуются;</w:t>
      </w:r>
    </w:p>
    <w:p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заявителю, за исключением случая, когда жалоба направляется способом, указанным в подпункте «в» пункта 5.7 настоящего регламента; </w:t>
      </w:r>
    </w:p>
    <w:p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сведения об обжалуемых решениях и действиях (бездействии) </w:t>
      </w:r>
      <w:r>
        <w:rPr>
          <w:rFonts w:ascii="PT Astra Serif" w:hAnsi="PT Astra Serif"/>
          <w:sz w:val="28"/>
          <w:szCs w:val="28"/>
        </w:rPr>
        <w:lastRenderedPageBreak/>
        <w:t>департамента, его должностного лица либо муниципального служащего;</w:t>
      </w:r>
    </w:p>
    <w:p>
      <w:pPr>
        <w:pStyle w:val="a4"/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доводы, на основании которых заявитель не согласен с решением                     и действием (бездействием) департамента,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>
      <w:pPr>
        <w:pStyle w:val="a4"/>
        <w:widowControl w:val="0"/>
        <w:numPr>
          <w:ilvl w:val="1"/>
          <w:numId w:val="18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случае если жалоба подается через представителя заявителя, также представляется документ, подтверждающий полномочия                         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оформленная в соответствии с законодательством Российской Федерации доверенность (для физических лиц);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(при наличии печати)   и подписанная руководителем заявителя или уполномоченным этим руководителем лицом (для юридических лиц);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в) копия решения о назначении или об избрании либо приказа                    о назначении физического лица на должность, в соответствии с которым такое физическое лицо обладает правом действовать от имени заявителя                    без доверенности.</w:t>
      </w:r>
    </w:p>
    <w:p>
      <w:pPr>
        <w:pStyle w:val="a4"/>
        <w:widowControl w:val="0"/>
        <w:numPr>
          <w:ilvl w:val="1"/>
          <w:numId w:val="18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Прием жалоб в письменной форме осуществляется департаментом  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Время приема жалоб должно совпадать со временем предоставления муниципальных услуг.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Жалоба в письменной форме может быть также направлена по почте.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случае выявления при вскрытии конверта нескольких жалоб от одного либо от разных граждан, регистрации подлежит каждая жалоба в отдельности. </w:t>
      </w:r>
    </w:p>
    <w:p>
      <w:pPr>
        <w:widowControl w:val="0"/>
        <w:numPr>
          <w:ilvl w:val="1"/>
          <w:numId w:val="18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 момента реализации технической возможности жалоба                      в электронном виде может быть подана заявителем посредством: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официального сайта органа, предоставляющего муниципальную услугу, в информационно-телекоммуникационной сети «Интернет»;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государственной информационной системы Региональный портал  и/или Единого портала;</w:t>
      </w:r>
      <w:r>
        <w:rPr>
          <w:rFonts w:ascii="PT Astra Serif" w:hAnsi="PT Astra Serif"/>
          <w:b/>
          <w:sz w:val="28"/>
          <w:szCs w:val="28"/>
        </w:rPr>
        <w:t xml:space="preserve">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в) </w:t>
      </w:r>
      <w:r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портала федеральной государственной информационной системы, обеспечивающей процесс досудебного (внесудебного) обжалования решений    и действий (бездействия), совершенных при предоставлении государственных   и муниципальных услуг органом, предоставляющим муниципальную услугу,  его должностным лицом, муниципальным служащим (далее - система </w:t>
      </w:r>
      <w:r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lastRenderedPageBreak/>
        <w:t xml:space="preserve">досудебного обжалования) с использованием информационно-телекоммуникационной сети «Интернет». </w:t>
      </w:r>
    </w:p>
    <w:p>
      <w:pPr>
        <w:widowControl w:val="0"/>
        <w:numPr>
          <w:ilvl w:val="1"/>
          <w:numId w:val="19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 подаче жалобы в электронном виде документы, указанные             в пункте 5.5 настоящего раздела,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Федерации. При этом документ, удостоверяющий личность заявителя, не требуется.</w:t>
      </w:r>
    </w:p>
    <w:p>
      <w:pPr>
        <w:pStyle w:val="a4"/>
        <w:widowControl w:val="0"/>
        <w:numPr>
          <w:ilvl w:val="1"/>
          <w:numId w:val="19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Жалоба рассматривается департаментом, предоставляющим муниципальную услугу, порядок предоставления которой был нарушен вследствие решений и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 </w:t>
      </w:r>
      <w:r>
        <w:rPr>
          <w:rFonts w:ascii="PT Astra Serif" w:hAnsi="PT Astra Serif"/>
          <w:color w:val="000000"/>
          <w:sz w:val="28"/>
          <w:szCs w:val="28"/>
        </w:rPr>
        <w:t>действий (бездействия) департамента, предоставляющего муниципальную услугу, его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 </w:t>
      </w:r>
      <w:r>
        <w:rPr>
          <w:rFonts w:ascii="PT Astra Serif" w:hAnsi="PT Astra Serif"/>
          <w:color w:val="000000"/>
          <w:sz w:val="28"/>
          <w:szCs w:val="28"/>
        </w:rPr>
        <w:t>должностного лица               либо муниципального служащего. В случае если обжалуются решения начальника департамента, предоставляющего муниципальную услугу, жалоба подается в Администрацию Тазовского района и</w:t>
      </w:r>
      <w:r>
        <w:rPr>
          <w:rFonts w:ascii="PT Astra Serif" w:hAnsi="PT Astra Serif"/>
          <w:color w:val="000000"/>
          <w:sz w:val="28"/>
          <w:szCs w:val="28"/>
          <w:lang w:val="en-US"/>
        </w:rPr>
        <w:t> </w:t>
      </w:r>
      <w:r>
        <w:rPr>
          <w:rFonts w:ascii="PT Astra Serif" w:hAnsi="PT Astra Serif"/>
          <w:color w:val="000000"/>
          <w:sz w:val="28"/>
          <w:szCs w:val="28"/>
        </w:rPr>
        <w:t>рассматривается                       ей в порядке, предусмотренном настоящим разделом.</w:t>
      </w:r>
    </w:p>
    <w:p>
      <w:pPr>
        <w:pStyle w:val="a4"/>
        <w:widowControl w:val="0"/>
        <w:numPr>
          <w:ilvl w:val="1"/>
          <w:numId w:val="19"/>
        </w:numPr>
        <w:tabs>
          <w:tab w:val="left" w:pos="0"/>
          <w:tab w:val="left" w:pos="1276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Жалоба, содержащая неточное наименование департамента, наименование должности начальника департамента и (или) фамилии, имени, отчества (при наличии) должностного лица, не препятствующее установлению органа или должностного лица, в адрес которого была направлена жалоба, подлежит обязательному рассмотрению.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если жалоба подана заявителем в орган, в компетенцию которого не входит принятие решения по жалобе в соответствии                           с требованиями пункта 5.7 настоящего раздела, в течение 3 рабочих дней со дня ее регистрации указанный орган направляет жалобу в уполномоченный            на ее рассмотрение орган и в письменной форме информирует заявителя             о перенаправлении жалобы.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 этом срок рассмотрения жалобы исчисляется со дня регистрации жалобы в уполномоченном на ее рассмотрение органе. </w:t>
      </w:r>
    </w:p>
    <w:p>
      <w:pPr>
        <w:pStyle w:val="a4"/>
        <w:widowControl w:val="0"/>
        <w:numPr>
          <w:ilvl w:val="1"/>
          <w:numId w:val="20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Жалоба может быть подана заявителем через </w:t>
      </w:r>
      <w:r>
        <w:rPr>
          <w:rFonts w:ascii="PT Astra Serif" w:hAnsi="PT Astra Serif"/>
          <w:spacing w:val="-20"/>
          <w:sz w:val="28"/>
          <w:szCs w:val="28"/>
        </w:rPr>
        <w:t>многофункционал</w:t>
      </w:r>
      <w:r>
        <w:rPr>
          <w:rFonts w:ascii="PT Astra Serif" w:hAnsi="PT Astra Serif"/>
          <w:sz w:val="28"/>
          <w:szCs w:val="28"/>
        </w:rPr>
        <w:t xml:space="preserve">ьный центр. 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 поступлении жалобы многофункциональный центр обеспечивает      ее передачу в департамент, уполномоченный на ее рассмотрение в порядке        и сроки, которые установлены соглашением о взаимодействии между многофункциональным центром и департаментом, предоставляющим муниципальную услугу (далее – соглашение о взаимодействии), но не позднее следующего рабочего дня со дня поступления жалобы.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Жалоба на нарушение порядка предоставления муниципальной услуги многофункциональным центром рассматривается в соответствии с настоящим разделом департаментом, заключившим соглашение о взаимодействии.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 этом срок рассмотрения жалобы исчисляется со дня регистрации жалобы в департаменте, уполномоченном на ее рассмотрение.</w:t>
      </w:r>
    </w:p>
    <w:p>
      <w:pPr>
        <w:widowControl w:val="0"/>
        <w:numPr>
          <w:ilvl w:val="1"/>
          <w:numId w:val="20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случае поступления в адрес Главы Тазовского района либо первого заместителя Главы Администрации Тазовского района жалобы             на нарушение порядка предоставления муниципальной услуги департаментом, </w:t>
      </w:r>
      <w:r>
        <w:rPr>
          <w:rFonts w:ascii="PT Astra Serif" w:hAnsi="PT Astra Serif"/>
          <w:sz w:val="28"/>
          <w:szCs w:val="28"/>
        </w:rPr>
        <w:lastRenderedPageBreak/>
        <w:t xml:space="preserve">предоставляющим муниципальную услугу, или МФЦ, жалоба регистрируется    в Администрации Тазовского района не позднее следующего рабочего дня       со дня ее поступления и в течение 3 рабочих дней со дня регистрации направляется в департамент, предоставляющий соответствующую муниципальную услугу, с уведомлением заявителя, направившего жалобу,         о ее переадресации. </w:t>
      </w:r>
    </w:p>
    <w:p>
      <w:pPr>
        <w:numPr>
          <w:ilvl w:val="1"/>
          <w:numId w:val="20"/>
        </w:numPr>
        <w:tabs>
          <w:tab w:val="left" w:pos="0"/>
          <w:tab w:val="left" w:pos="1418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Заявитель может обратиться с жалобой, в том числе в следующих случаях:</w:t>
      </w:r>
    </w:p>
    <w:p>
      <w:pPr>
        <w:tabs>
          <w:tab w:val="left" w:pos="0"/>
          <w:tab w:val="left" w:pos="1134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а) нарушение срока регистрации запроса заявителя о предоставлении муниципальной услуги;</w:t>
      </w:r>
    </w:p>
    <w:p>
      <w:pPr>
        <w:tabs>
          <w:tab w:val="left" w:pos="0"/>
          <w:tab w:val="left" w:pos="1134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б)</w:t>
      </w:r>
      <w:r>
        <w:rPr>
          <w:rFonts w:ascii="PT Astra Serif" w:eastAsia="Times New Roman" w:hAnsi="PT Astra Serif"/>
          <w:sz w:val="28"/>
          <w:szCs w:val="28"/>
          <w:lang w:eastAsia="ru-RU"/>
        </w:rPr>
        <w:tab/>
        <w:t>нарушение срока предоставления муниципальной услуги.                   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                                    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 порядке, определенном частью 1.3 статьи 16 Федерального закона № 210-ФЗ;</w:t>
      </w:r>
    </w:p>
    <w:p>
      <w:pPr>
        <w:tabs>
          <w:tab w:val="left" w:pos="0"/>
          <w:tab w:val="left" w:pos="1134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в) требование у заявителя документов или информации либо осуществления действий, представление или осуществление которых                не предусмотрено нормативными правовыми актами Российской Федерации, нормативными правовыми актами Ямало-Ненецкого автономного округа, муниципальными правовыми актами муниципального округа Тазовский район для предоставления муниципальной услуги;</w:t>
      </w:r>
    </w:p>
    <w:p>
      <w:pPr>
        <w:tabs>
          <w:tab w:val="left" w:pos="0"/>
          <w:tab w:val="left" w:pos="1134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г)</w:t>
      </w:r>
      <w:r>
        <w:rPr>
          <w:rFonts w:ascii="PT Astra Serif" w:eastAsia="Times New Roman" w:hAnsi="PT Astra Serif"/>
          <w:sz w:val="28"/>
          <w:szCs w:val="28"/>
          <w:lang w:eastAsia="ru-RU"/>
        </w:rPr>
        <w:tab/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Ямало-Ненецкого автономного округа, муниципальными правовыми актами муниципального округа Тазовский район                             для предоставления муниципальной услуги, у заявителя;</w:t>
      </w:r>
    </w:p>
    <w:p>
      <w:pPr>
        <w:tabs>
          <w:tab w:val="left" w:pos="0"/>
          <w:tab w:val="left" w:pos="1134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д)</w:t>
      </w:r>
      <w:r>
        <w:rPr>
          <w:rFonts w:ascii="PT Astra Serif" w:eastAsia="Times New Roman" w:hAnsi="PT Astra Serif"/>
          <w:sz w:val="28"/>
          <w:szCs w:val="28"/>
          <w:lang w:eastAsia="ru-RU"/>
        </w:rPr>
        <w:tab/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                  и иными нормативными правовыми актами Ямало-Ненецкого автономного округа, муниципальными правовыми актами муниципального округа Тазовский район. В указанном случае досудебное (внесудебное) обжалование                     заявителем решений и действий (бездействия) многофункционального                 центра, работника многофункционального центра возможно в случае, если                  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№ 210-ФЗ;</w:t>
      </w:r>
    </w:p>
    <w:p>
      <w:pPr>
        <w:tabs>
          <w:tab w:val="left" w:pos="0"/>
          <w:tab w:val="left" w:pos="1134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е)</w:t>
      </w:r>
      <w:r>
        <w:rPr>
          <w:rFonts w:ascii="PT Astra Serif" w:eastAsia="Times New Roman" w:hAnsi="PT Astra Serif"/>
          <w:sz w:val="28"/>
          <w:szCs w:val="28"/>
          <w:lang w:eastAsia="ru-RU"/>
        </w:rPr>
        <w:tab/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Ямало-Ненецкого автономного </w:t>
      </w:r>
      <w:r>
        <w:rPr>
          <w:rFonts w:ascii="PT Astra Serif" w:eastAsia="Times New Roman" w:hAnsi="PT Astra Serif"/>
          <w:sz w:val="28"/>
          <w:szCs w:val="28"/>
          <w:lang w:eastAsia="ru-RU"/>
        </w:rPr>
        <w:lastRenderedPageBreak/>
        <w:t>округа, муниципальными правовыми актами муниципального округа Тазовский район;</w:t>
      </w:r>
    </w:p>
    <w:p>
      <w:pPr>
        <w:tabs>
          <w:tab w:val="left" w:pos="0"/>
          <w:tab w:val="left" w:pos="1134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ж)</w:t>
      </w:r>
      <w:r>
        <w:rPr>
          <w:rFonts w:ascii="PT Astra Serif" w:eastAsia="Times New Roman" w:hAnsi="PT Astra Serif"/>
          <w:sz w:val="28"/>
          <w:szCs w:val="28"/>
          <w:lang w:eastAsia="ru-RU"/>
        </w:rPr>
        <w:tab/>
        <w:t>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       № 210-ФЗ, или их работников в исправлении допущенных ими опечаток            и ошибок в выданных в результате предоставления муниципальной услуги документах либо нарушение установленного срока таких исправлений.               В указанном случае досудебное (внесудебное) обжалование заявителем решений и действий (бездействия) многофункционального центра,                   работника многофункционального центра возможно в случае, если                                      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   в порядке, определенном частью 1.3 статьи 16 Федерального закона № 210-ФЗ;</w:t>
      </w:r>
    </w:p>
    <w:p>
      <w:pPr>
        <w:tabs>
          <w:tab w:val="left" w:pos="0"/>
          <w:tab w:val="left" w:pos="1134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з)</w:t>
      </w:r>
      <w:r>
        <w:rPr>
          <w:rFonts w:ascii="PT Astra Serif" w:eastAsia="Times New Roman" w:hAnsi="PT Astra Serif"/>
          <w:sz w:val="28"/>
          <w:szCs w:val="28"/>
          <w:lang w:eastAsia="ru-RU"/>
        </w:rPr>
        <w:tab/>
        <w:t>нарушение срока или порядка выдачи документов по результатам предоставления муниципальной услуги;</w:t>
      </w:r>
    </w:p>
    <w:p>
      <w:pPr>
        <w:tabs>
          <w:tab w:val="left" w:pos="0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и) приостановление предоставления муниципальной услуги, если основания приостановления не предусмотрены федеральными законами             и принятыми в соответствии с ними иными нормативными правовыми актами Российской Федерации, законами и иными нормативными правовыми актами Ямало-Ненецкого автономного округа, муниципальными правовыми актами муниципального округа Тазовский район.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№ 210-ФЗ;</w:t>
      </w:r>
    </w:p>
    <w:p>
      <w:pPr>
        <w:tabs>
          <w:tab w:val="left" w:pos="0"/>
          <w:tab w:val="left" w:pos="1134"/>
          <w:tab w:val="left" w:pos="2127"/>
          <w:tab w:val="left" w:pos="2410"/>
          <w:tab w:val="left" w:pos="2835"/>
        </w:tabs>
        <w:ind w:left="0" w:firstLine="709"/>
        <w:rPr>
          <w:rFonts w:ascii="PT Astra Serif" w:eastAsia="Times New Roman" w:hAnsi="PT Astra Serif"/>
          <w:b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к) требование у заявителя при предоставлении муниципальной услуги документов или информации, отсутствие и (или) недостоверность которых      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                      пунктом 4 части 1 статьи 7 Федерального закона № 210-ФЗ. В указанном                    случае досудебное (внесудебное) обжалование заявителем решений                                    и действий (бездействия) многофункционального центра, работника многофункционального </w:t>
      </w:r>
      <w:r>
        <w:rPr>
          <w:rFonts w:ascii="PT Astra Serif" w:eastAsia="Times New Roman" w:hAnsi="PT Astra Serif"/>
          <w:spacing w:val="-20"/>
          <w:sz w:val="28"/>
          <w:szCs w:val="28"/>
          <w:lang w:eastAsia="ru-RU"/>
        </w:rPr>
        <w:t>центра возможно в случае</w:t>
      </w: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                           в полном объеме в порядке, определенном частью 1.3 статьи 16 Федерального закона № 210-ФЗ. </w:t>
      </w:r>
    </w:p>
    <w:p>
      <w:pPr>
        <w:numPr>
          <w:ilvl w:val="1"/>
          <w:numId w:val="20"/>
        </w:numPr>
        <w:tabs>
          <w:tab w:val="left" w:pos="0"/>
          <w:tab w:val="left" w:pos="1418"/>
        </w:tabs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В департаменте определяются уполномоченные на рассмотрение жалоб должностные лица, которые обеспечивают: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прием и рассмотрение жалоб в соответствии с требованиями настоящего раздела;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направление жалоб в уполномоченный на их рассмотрение орган           в соответствии с пунктами 5.8-5.11 настоящего раздела.</w:t>
      </w:r>
      <w:r>
        <w:rPr>
          <w:rFonts w:ascii="PT Astra Serif" w:hAnsi="PT Astra Serif"/>
          <w:b/>
          <w:sz w:val="28"/>
          <w:szCs w:val="28"/>
        </w:rPr>
        <w:t xml:space="preserve"> </w:t>
      </w:r>
    </w:p>
    <w:p>
      <w:pPr>
        <w:widowControl w:val="0"/>
        <w:numPr>
          <w:ilvl w:val="1"/>
          <w:numId w:val="21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случае установления в ходе или по результатам                       рассмотрения жалобы признаков состава административного правонарушения, предусмотренного статьей 5.63 Кодекса Российской Федерации                          об административных правонарушениях, статей 2.12 Закона Ямало-                     Ненецкого автономного округа от 16 декабря 2004 года № 81-ЗАО                                      «Об административных правонарушениях» или признаков состава преступления, должностное лицо, уполномоченное на рассмотрение жалоб, незамедлительно направляет соответствующие материалы в органы прокуратуры. </w:t>
      </w:r>
    </w:p>
    <w:p>
      <w:pPr>
        <w:pStyle w:val="a4"/>
        <w:widowControl w:val="0"/>
        <w:numPr>
          <w:ilvl w:val="1"/>
          <w:numId w:val="21"/>
        </w:numPr>
        <w:tabs>
          <w:tab w:val="left" w:pos="0"/>
        </w:tabs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Департамент обеспечивает: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   оснащение мест приема жалоб;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информирование заявителей о порядке обжалования решений                и действий (бездействия) департамента, предоставляющего муниципальную услугу, должностных лиц либо муниципальных служащих посредством размещения информации на стендах в месте предоставления муниципальной услуги, на их официальных сайтах, на Региональном портале и/или Едином портале;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в) консультирование заявителей о порядке обжалования решений               и действий (бездействия) департамента, его должностных лиц либо муниципальных служащих, в том числе по телефону, электронной почте,       при личном приеме;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г)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жалоб.</w:t>
      </w:r>
    </w:p>
    <w:p>
      <w:pPr>
        <w:pStyle w:val="a4"/>
        <w:widowControl w:val="0"/>
        <w:numPr>
          <w:ilvl w:val="1"/>
          <w:numId w:val="21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Жалоба, поступившая в департамент, подлежит регистрации          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департаментом.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обжалования отказа департамента, его должностного лица             в приеме документов у заявителя либо в исправлении допущенных опечаток      и ошибок, или в случае обжалования заявителем нарушения установленного срока таких исправлений, жалоба рассматривается в течение 5 рабочих дней     со дня ее регистрации.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случае если окончание срока рассмотрения жалобы приходится           на нерабочий день, днем окончания срока рассмотрения жалобы считается предшествующий ему рабочий день. </w:t>
      </w:r>
    </w:p>
    <w:p>
      <w:pPr>
        <w:numPr>
          <w:ilvl w:val="1"/>
          <w:numId w:val="21"/>
        </w:numPr>
        <w:tabs>
          <w:tab w:val="left" w:pos="0"/>
          <w:tab w:val="left" w:pos="1418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>По результатам рассмотрения жалобы принимается одно                   из следующих решений:</w:t>
      </w:r>
    </w:p>
    <w:p>
      <w:pPr>
        <w:numPr>
          <w:ilvl w:val="0"/>
          <w:numId w:val="31"/>
        </w:numPr>
        <w:tabs>
          <w:tab w:val="left" w:pos="0"/>
          <w:tab w:val="left" w:pos="1134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lastRenderedPageBreak/>
        <w:t>жалоба удовлетворяется, в том числе в форме отмены принятого решения, исправления допущенных опечаток и ошибок в выданных                   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Ямало-Ненецкого автономного округа, муниципальными правовыми актами муниципального округа Тазовский район;</w:t>
      </w:r>
    </w:p>
    <w:p>
      <w:pPr>
        <w:numPr>
          <w:ilvl w:val="0"/>
          <w:numId w:val="31"/>
        </w:numPr>
        <w:tabs>
          <w:tab w:val="left" w:pos="0"/>
          <w:tab w:val="left" w:pos="1134"/>
        </w:tabs>
        <w:ind w:left="0" w:firstLine="709"/>
        <w:rPr>
          <w:rFonts w:ascii="PT Astra Serif" w:eastAsia="Times New Roman" w:hAnsi="PT Astra Serif"/>
          <w:sz w:val="28"/>
          <w:szCs w:val="28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в удовлетворении жалобы отказывается.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bookmarkStart w:id="3" w:name="Par46"/>
      <w:bookmarkEnd w:id="3"/>
      <w:r>
        <w:rPr>
          <w:rFonts w:ascii="PT Astra Serif" w:hAnsi="PT Astra Serif"/>
          <w:sz w:val="28"/>
          <w:szCs w:val="28"/>
        </w:rPr>
        <w:t xml:space="preserve">При удовлетворении жалобы департамент, уполномоченный                     на ее рассмотрение,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 </w:t>
      </w:r>
    </w:p>
    <w:p>
      <w:pPr>
        <w:pStyle w:val="a4"/>
        <w:widowControl w:val="0"/>
        <w:numPr>
          <w:ilvl w:val="1"/>
          <w:numId w:val="22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Ответ по результатам рассмотрения жалобы направляется заявителю не позднее дня, следующего за днем принятия решения,                      в письменной форме.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b/>
          <w:sz w:val="28"/>
          <w:szCs w:val="28"/>
        </w:rPr>
      </w:pPr>
      <w:r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В случае если жалоба была направлена способом, указанным                      в подпункте «в» пункта 5.6 настоящего регламента, ответ заявителю направляется посредством системы досудебного обжалования. </w:t>
      </w:r>
    </w:p>
    <w:p>
      <w:pPr>
        <w:autoSpaceDE w:val="0"/>
        <w:autoSpaceDN w:val="0"/>
        <w:adjustRightInd w:val="0"/>
        <w:ind w:left="0" w:firstLine="709"/>
        <w:rPr>
          <w:rFonts w:ascii="PT Astra Serif" w:hAnsi="PT Astra Serif" w:cs="Arial"/>
          <w:sz w:val="28"/>
          <w:szCs w:val="28"/>
          <w:lang w:eastAsia="ru-RU"/>
        </w:rPr>
      </w:pPr>
      <w:r>
        <w:rPr>
          <w:rFonts w:ascii="PT Astra Serif" w:hAnsi="PT Astra Serif" w:cs="Arial"/>
          <w:sz w:val="28"/>
          <w:szCs w:val="28"/>
          <w:lang w:eastAsia="ru-RU"/>
        </w:rPr>
        <w:t>В случае признания жалобы подлежащей удовлетворению в ответе заявителю, указанном в абзацах первом, втором настоящего пункта, дается информация о действиях, осуществляемых отделом,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  о дальнейших действиях, которые необходимо совершить заявителю в целях получения муниципальной услуги.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Arial"/>
          <w:sz w:val="28"/>
          <w:szCs w:val="28"/>
          <w:lang w:eastAsia="ru-RU"/>
        </w:rPr>
        <w:t>В случае признания жалобы не подлежащей удовлетворению в ответе заявителю, указанном в абзацах первом, втором настоящего пункта, даются аргументированные разъяснения о причинах принятого решения,                        а также информация о порядке обжалования принятого решения.</w:t>
      </w:r>
    </w:p>
    <w:p>
      <w:pPr>
        <w:pStyle w:val="a4"/>
        <w:widowControl w:val="0"/>
        <w:numPr>
          <w:ilvl w:val="1"/>
          <w:numId w:val="22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ответе по результатам рассмотрения жалобы указываются: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наименование департамента, рассмотревшего жалобу, должность, фамилия, имя, отчество (при наличии) его должностного лица, принявшего решение по жалобе; 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номер, дата, место принятия решения, включая сведения                         о должностном лице, решение или действие (бездействие) которого обжалуется;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в) фамилия, имя, отчество (при наличии) или наименование заявителя;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г) основания для принятия решения по жалобе;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д) принятое по жалобе решение;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е) в случае если жалоба признана обоснованной – сроки устранения выявленных нарушений, в том числе срок предоставления результата муниципальной услуги;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ж) сведения о порядке обжалования принятого по жалобе решения.</w:t>
      </w:r>
    </w:p>
    <w:p>
      <w:pPr>
        <w:pStyle w:val="a4"/>
        <w:widowControl w:val="0"/>
        <w:numPr>
          <w:ilvl w:val="1"/>
          <w:numId w:val="22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Ответ по результатам рассмотрения жалобы подписывается уполномоченным на рассмотрение жалобы должностным лицом департамента, предоставляющего муниципальную услугу.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         в форме электронного документа, подписанного электронной подписью уполномоченного на рассмотрение жалобы должностного лица                             и (или) уполномоченного на рассмотрение жалобы органа, вид которой установлен законодательством Российской Федерации.</w:t>
      </w:r>
    </w:p>
    <w:p>
      <w:pPr>
        <w:pStyle w:val="a4"/>
        <w:widowControl w:val="0"/>
        <w:numPr>
          <w:ilvl w:val="1"/>
          <w:numId w:val="22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Уполномоченный на рассмотрение жалобы орган отказывает           в удовлетворении жалобы в следующих случаях: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подача жалобы лицом, полномочия которого не подтверждены               в порядке, установленном законодательством Российской Федерации;</w:t>
      </w:r>
    </w:p>
    <w:p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в) наличие решения по жалобе, принятого ранее в соответствии                 с требованиями настоящего раздела в отношении того же заявителя                                 и по тому же предмету жалобы.</w:t>
      </w:r>
    </w:p>
    <w:p>
      <w:pPr>
        <w:pStyle w:val="a4"/>
        <w:widowControl w:val="0"/>
        <w:numPr>
          <w:ilvl w:val="1"/>
          <w:numId w:val="22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Уполномоченный на рассмотрение жалобы орган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                      его семьи, вправе оставить жалобу без ответа по существу постановленных               в ней вопросов и сообщить гражданину, направившему жалобу,                            о недопустимости злоупотребления правом. </w:t>
      </w:r>
    </w:p>
    <w:p>
      <w:pPr>
        <w:pStyle w:val="a4"/>
        <w:widowControl w:val="0"/>
        <w:numPr>
          <w:ilvl w:val="1"/>
          <w:numId w:val="22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Уполномоченный на рассмотрение жалобы орган оставляет жалобу без ответа в следующих случаях: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 в жалобе не указаны фамилия гражданина, направившего обращение, или почтовый адрес, по которому должен быть направлен ответ;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текст жалобы не поддается прочтению, о чем в течение 5 дней                           со дня регистрации жалобы сообщается гражданину, направившему жалобу, если его фамилия и почтовый адрес поддаются прочтению;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в) текст жалобы не позволяет определить ее суть, о чем в течение 7 дней со дня регистрации жалобы сообщается гражданину, направившему жалобу.</w:t>
      </w:r>
    </w:p>
    <w:p>
      <w:pPr>
        <w:pStyle w:val="a4"/>
        <w:widowControl w:val="0"/>
        <w:numPr>
          <w:ilvl w:val="1"/>
          <w:numId w:val="22"/>
        </w:numPr>
        <w:tabs>
          <w:tab w:val="left" w:pos="0"/>
          <w:tab w:val="left" w:pos="1418"/>
        </w:tabs>
        <w:autoSpaceDE w:val="0"/>
        <w:autoSpaceDN w:val="0"/>
        <w:adjustRightInd w:val="0"/>
        <w:ind w:left="0" w:firstLine="709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Заявитель имеет право: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а)</w:t>
      </w:r>
      <w:r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получить информацию и документы, необходимые для обоснования      и рассмотрения жалобы;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б) в случае несогласия с решением, принятым по результатам рассмотрения жалобы, обжаловать его в суде в порядке и сроки,                    установленные законодательством Российской Федерации. </w:t>
      </w:r>
    </w:p>
    <w:p>
      <w:pPr>
        <w:pStyle w:val="a4"/>
        <w:widowControl w:val="0"/>
        <w:tabs>
          <w:tab w:val="left" w:pos="0"/>
        </w:tabs>
        <w:autoSpaceDE w:val="0"/>
        <w:autoSpaceDN w:val="0"/>
        <w:adjustRightInd w:val="0"/>
        <w:ind w:firstLine="709"/>
        <w:rPr>
          <w:rFonts w:ascii="PT Astra Serif" w:hAnsi="PT Astra Serif"/>
          <w:sz w:val="28"/>
          <w:szCs w:val="28"/>
        </w:rPr>
      </w:pPr>
    </w:p>
    <w:sectPr>
      <w:headerReference w:type="default" r:id="rId15"/>
      <w:foot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7"/>
    </w:pPr>
  </w:p>
  <w:p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5"/>
      <w:jc w:val="center"/>
      <w:rPr>
        <w:rFonts w:ascii="PT Astra Serif" w:hAnsi="PT Astra Serif"/>
        <w:sz w:val="24"/>
      </w:rPr>
    </w:pPr>
    <w:r>
      <w:rPr>
        <w:rFonts w:ascii="PT Astra Serif" w:hAnsi="PT Astra Serif"/>
        <w:sz w:val="24"/>
      </w:rPr>
      <w:fldChar w:fldCharType="begin"/>
    </w:r>
    <w:r>
      <w:rPr>
        <w:rFonts w:ascii="PT Astra Serif" w:hAnsi="PT Astra Serif"/>
        <w:sz w:val="24"/>
      </w:rPr>
      <w:instrText xml:space="preserve"> PAGE   \* MERGEFORMAT </w:instrText>
    </w:r>
    <w:r>
      <w:rPr>
        <w:rFonts w:ascii="PT Astra Serif" w:hAnsi="PT Astra Serif"/>
        <w:sz w:val="24"/>
      </w:rPr>
      <w:fldChar w:fldCharType="separate"/>
    </w:r>
    <w:r>
      <w:rPr>
        <w:rFonts w:ascii="PT Astra Serif" w:hAnsi="PT Astra Serif"/>
        <w:noProof/>
        <w:sz w:val="24"/>
      </w:rPr>
      <w:t>3</w:t>
    </w:r>
    <w:r>
      <w:rPr>
        <w:rFonts w:ascii="PT Astra Serif" w:hAnsi="PT Astra Serif"/>
        <w:sz w:val="24"/>
      </w:rPr>
      <w:fldChar w:fldCharType="end"/>
    </w:r>
  </w:p>
  <w:p>
    <w:pPr>
      <w:pStyle w:val="a5"/>
      <w:jc w:val="center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D7191"/>
    <w:multiLevelType w:val="multilevel"/>
    <w:tmpl w:val="46BC2DF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9522EF"/>
    <w:multiLevelType w:val="hybridMultilevel"/>
    <w:tmpl w:val="A71A1B6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B241D3C"/>
    <w:multiLevelType w:val="multilevel"/>
    <w:tmpl w:val="4938816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3">
    <w:nsid w:val="14105E6D"/>
    <w:multiLevelType w:val="multilevel"/>
    <w:tmpl w:val="9DA42304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">
    <w:nsid w:val="169925FC"/>
    <w:multiLevelType w:val="multilevel"/>
    <w:tmpl w:val="DD04791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2160"/>
      </w:pPr>
      <w:rPr>
        <w:rFonts w:hint="default"/>
      </w:rPr>
    </w:lvl>
  </w:abstractNum>
  <w:abstractNum w:abstractNumId="5">
    <w:nsid w:val="173B5A8D"/>
    <w:multiLevelType w:val="hybridMultilevel"/>
    <w:tmpl w:val="9428461C"/>
    <w:lvl w:ilvl="0" w:tplc="8DD83A28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9C669E1"/>
    <w:multiLevelType w:val="multilevel"/>
    <w:tmpl w:val="69D8EE18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7">
    <w:nsid w:val="21311074"/>
    <w:multiLevelType w:val="hybridMultilevel"/>
    <w:tmpl w:val="C032C90E"/>
    <w:lvl w:ilvl="0" w:tplc="D5BE82C2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EF66AB"/>
    <w:multiLevelType w:val="hybridMultilevel"/>
    <w:tmpl w:val="FE2A40B2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CBE3298"/>
    <w:multiLevelType w:val="hybridMultilevel"/>
    <w:tmpl w:val="3FDE8012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7131EF1"/>
    <w:multiLevelType w:val="hybridMultilevel"/>
    <w:tmpl w:val="840E9CAC"/>
    <w:lvl w:ilvl="0" w:tplc="D5BE82C2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BC3261"/>
    <w:multiLevelType w:val="hybridMultilevel"/>
    <w:tmpl w:val="E26272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BD5DF7"/>
    <w:multiLevelType w:val="multilevel"/>
    <w:tmpl w:val="0CD6F23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2160"/>
      </w:pPr>
      <w:rPr>
        <w:rFonts w:hint="default"/>
      </w:rPr>
    </w:lvl>
  </w:abstractNum>
  <w:abstractNum w:abstractNumId="13">
    <w:nsid w:val="3DFB1364"/>
    <w:multiLevelType w:val="multilevel"/>
    <w:tmpl w:val="425ADE1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44F81CC8"/>
    <w:multiLevelType w:val="hybridMultilevel"/>
    <w:tmpl w:val="7CBCA87E"/>
    <w:lvl w:ilvl="0" w:tplc="1E7E2D8A">
      <w:start w:val="1"/>
      <w:numFmt w:val="decimal"/>
      <w:lvlText w:val="%1)"/>
      <w:lvlJc w:val="left"/>
      <w:pPr>
        <w:ind w:left="2126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9587A3C"/>
    <w:multiLevelType w:val="multilevel"/>
    <w:tmpl w:val="457AA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4D16174A"/>
    <w:multiLevelType w:val="hybridMultilevel"/>
    <w:tmpl w:val="7280F45C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042246"/>
    <w:multiLevelType w:val="hybridMultilevel"/>
    <w:tmpl w:val="B3B2338A"/>
    <w:lvl w:ilvl="0" w:tplc="379A63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50980B71"/>
    <w:multiLevelType w:val="hybridMultilevel"/>
    <w:tmpl w:val="9E0E09A0"/>
    <w:lvl w:ilvl="0" w:tplc="2DB60F00">
      <w:start w:val="1"/>
      <w:numFmt w:val="decimal"/>
      <w:lvlText w:val="%1)"/>
      <w:lvlJc w:val="left"/>
      <w:pPr>
        <w:ind w:left="278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502" w:hanging="360"/>
      </w:pPr>
    </w:lvl>
    <w:lvl w:ilvl="2" w:tplc="0419001B" w:tentative="1">
      <w:start w:val="1"/>
      <w:numFmt w:val="lowerRoman"/>
      <w:lvlText w:val="%3."/>
      <w:lvlJc w:val="right"/>
      <w:pPr>
        <w:ind w:left="4222" w:hanging="180"/>
      </w:pPr>
    </w:lvl>
    <w:lvl w:ilvl="3" w:tplc="0419000F" w:tentative="1">
      <w:start w:val="1"/>
      <w:numFmt w:val="decimal"/>
      <w:lvlText w:val="%4."/>
      <w:lvlJc w:val="left"/>
      <w:pPr>
        <w:ind w:left="4942" w:hanging="360"/>
      </w:pPr>
    </w:lvl>
    <w:lvl w:ilvl="4" w:tplc="04190019" w:tentative="1">
      <w:start w:val="1"/>
      <w:numFmt w:val="lowerLetter"/>
      <w:lvlText w:val="%5."/>
      <w:lvlJc w:val="left"/>
      <w:pPr>
        <w:ind w:left="5662" w:hanging="360"/>
      </w:pPr>
    </w:lvl>
    <w:lvl w:ilvl="5" w:tplc="0419001B" w:tentative="1">
      <w:start w:val="1"/>
      <w:numFmt w:val="lowerRoman"/>
      <w:lvlText w:val="%6."/>
      <w:lvlJc w:val="right"/>
      <w:pPr>
        <w:ind w:left="6382" w:hanging="180"/>
      </w:pPr>
    </w:lvl>
    <w:lvl w:ilvl="6" w:tplc="0419000F" w:tentative="1">
      <w:start w:val="1"/>
      <w:numFmt w:val="decimal"/>
      <w:lvlText w:val="%7."/>
      <w:lvlJc w:val="left"/>
      <w:pPr>
        <w:ind w:left="7102" w:hanging="360"/>
      </w:pPr>
    </w:lvl>
    <w:lvl w:ilvl="7" w:tplc="04190019" w:tentative="1">
      <w:start w:val="1"/>
      <w:numFmt w:val="lowerLetter"/>
      <w:lvlText w:val="%8."/>
      <w:lvlJc w:val="left"/>
      <w:pPr>
        <w:ind w:left="7822" w:hanging="360"/>
      </w:pPr>
    </w:lvl>
    <w:lvl w:ilvl="8" w:tplc="0419001B" w:tentative="1">
      <w:start w:val="1"/>
      <w:numFmt w:val="lowerRoman"/>
      <w:lvlText w:val="%9."/>
      <w:lvlJc w:val="right"/>
      <w:pPr>
        <w:ind w:left="8542" w:hanging="180"/>
      </w:pPr>
    </w:lvl>
  </w:abstractNum>
  <w:abstractNum w:abstractNumId="19">
    <w:nsid w:val="537E4DBE"/>
    <w:multiLevelType w:val="multilevel"/>
    <w:tmpl w:val="1736D232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57AE0195"/>
    <w:multiLevelType w:val="multilevel"/>
    <w:tmpl w:val="AB149AA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>
    <w:nsid w:val="5D803B9A"/>
    <w:multiLevelType w:val="hybridMultilevel"/>
    <w:tmpl w:val="8272D5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B65F2D"/>
    <w:multiLevelType w:val="multilevel"/>
    <w:tmpl w:val="07489BD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2160"/>
      </w:pPr>
      <w:rPr>
        <w:rFonts w:hint="default"/>
      </w:rPr>
    </w:lvl>
  </w:abstractNum>
  <w:abstractNum w:abstractNumId="23">
    <w:nsid w:val="624078CF"/>
    <w:multiLevelType w:val="hybridMultilevel"/>
    <w:tmpl w:val="EBBE9186"/>
    <w:lvl w:ilvl="0" w:tplc="D536F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2BE51A6"/>
    <w:multiLevelType w:val="hybridMultilevel"/>
    <w:tmpl w:val="4B487FCA"/>
    <w:lvl w:ilvl="0" w:tplc="D5BE82C2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9DB4F60"/>
    <w:multiLevelType w:val="hybridMultilevel"/>
    <w:tmpl w:val="D4041546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C2B7D5A"/>
    <w:multiLevelType w:val="multilevel"/>
    <w:tmpl w:val="80AA97B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741064B0"/>
    <w:multiLevelType w:val="hybridMultilevel"/>
    <w:tmpl w:val="07BC22D6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4E012C1"/>
    <w:multiLevelType w:val="multilevel"/>
    <w:tmpl w:val="3BCE998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7620788B"/>
    <w:multiLevelType w:val="hybridMultilevel"/>
    <w:tmpl w:val="63F62C16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F9D038B"/>
    <w:multiLevelType w:val="multilevel"/>
    <w:tmpl w:val="3DA2E5C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"/>
  </w:num>
  <w:num w:numId="4">
    <w:abstractNumId w:val="17"/>
  </w:num>
  <w:num w:numId="5">
    <w:abstractNumId w:val="14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8"/>
  </w:num>
  <w:num w:numId="11">
    <w:abstractNumId w:val="15"/>
  </w:num>
  <w:num w:numId="12">
    <w:abstractNumId w:val="20"/>
  </w:num>
  <w:num w:numId="13">
    <w:abstractNumId w:val="4"/>
  </w:num>
  <w:num w:numId="14">
    <w:abstractNumId w:val="26"/>
  </w:num>
  <w:num w:numId="15">
    <w:abstractNumId w:val="22"/>
  </w:num>
  <w:num w:numId="16">
    <w:abstractNumId w:val="30"/>
  </w:num>
  <w:num w:numId="17">
    <w:abstractNumId w:val="0"/>
  </w:num>
  <w:num w:numId="18">
    <w:abstractNumId w:val="13"/>
  </w:num>
  <w:num w:numId="19">
    <w:abstractNumId w:val="2"/>
  </w:num>
  <w:num w:numId="20">
    <w:abstractNumId w:val="3"/>
  </w:num>
  <w:num w:numId="21">
    <w:abstractNumId w:val="19"/>
  </w:num>
  <w:num w:numId="22">
    <w:abstractNumId w:val="6"/>
  </w:num>
  <w:num w:numId="23">
    <w:abstractNumId w:val="28"/>
  </w:num>
  <w:num w:numId="24">
    <w:abstractNumId w:val="29"/>
  </w:num>
  <w:num w:numId="25">
    <w:abstractNumId w:val="8"/>
  </w:num>
  <w:num w:numId="26">
    <w:abstractNumId w:val="25"/>
  </w:num>
  <w:num w:numId="27">
    <w:abstractNumId w:val="27"/>
  </w:num>
  <w:num w:numId="28">
    <w:abstractNumId w:val="9"/>
  </w:num>
  <w:num w:numId="29">
    <w:abstractNumId w:val="23"/>
  </w:num>
  <w:num w:numId="30">
    <w:abstractNumId w:val="12"/>
  </w:num>
  <w:num w:numId="31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CA48AF-4B29-4480-8CF8-D1A1151F1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left="357" w:hanging="357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pPr>
      <w:widowControl w:val="0"/>
      <w:autoSpaceDE w:val="0"/>
      <w:autoSpaceDN w:val="0"/>
      <w:adjustRightInd w:val="0"/>
      <w:spacing w:before="108" w:after="108"/>
      <w:ind w:left="0" w:firstLine="0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styleId="a3">
    <w:name w:val="Hyperlink"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</w:style>
  <w:style w:type="character" w:customStyle="1" w:styleId="a9">
    <w:name w:val="Гипертекстовая ссылка"/>
    <w:uiPriority w:val="99"/>
    <w:rPr>
      <w:rFonts w:ascii="Times New Roman" w:hAnsi="Times New Roman" w:cs="Times New Roman" w:hint="default"/>
      <w:color w:val="106BBE"/>
    </w:rPr>
  </w:style>
  <w:style w:type="paragraph" w:styleId="aa">
    <w:name w:val="Balloon Text"/>
    <w:basedOn w:val="a"/>
    <w:link w:val="a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3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7726039BA7C072995AC6CB33888D9A7D3127AB0BB8100BF33DF4A7F7zDFFE" TargetMode="External"/><Relationship Id="rId13" Type="http://schemas.openxmlformats.org/officeDocument/2006/relationships/hyperlink" Target="consultantplus://offline/ref=53E7D28AD7253741821838B6AAAA07ED6D11CEA6640F9F5C374A7805FC80385AF6211B51656BCC55DE14027054gDN5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3E7D28AD7253741821838B6AAAA07ED6C1CC9A6610A9F5C374A7805FC80385AE421435D6762D257DA015421128069B85A3063D8C18CBCE2gEN9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3E7D28AD7253741821838B6AAAA07ED6C1CCCA162009F5C374A7805FC80385AE421435D6762D255DE015421128069B85A3063D8C18CBCE2gEN9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gosuslug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gu-yamal.ru/" TargetMode="External"/><Relationship Id="rId14" Type="http://schemas.openxmlformats.org/officeDocument/2006/relationships/hyperlink" Target="http://www.ta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88942-E302-4A6A-A8FE-0547D2A9B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1</Pages>
  <Words>8702</Words>
  <Characters>49607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Фадеева Алена Михайловна</cp:lastModifiedBy>
  <cp:revision>127</cp:revision>
  <cp:lastPrinted>2021-02-01T10:01:00Z</cp:lastPrinted>
  <dcterms:created xsi:type="dcterms:W3CDTF">2012-12-13T07:42:00Z</dcterms:created>
  <dcterms:modified xsi:type="dcterms:W3CDTF">2021-02-01T10:01:00Z</dcterms:modified>
</cp:coreProperties>
</file>